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7A4F2" w14:textId="05254A96" w:rsidR="00FE0812" w:rsidRPr="0098311D" w:rsidRDefault="0098311D" w:rsidP="0098311D">
      <w:pPr>
        <w:pStyle w:val="Tekst"/>
      </w:pPr>
      <w:r w:rsidRPr="0098311D">
        <w:t>Lisa 2</w:t>
      </w:r>
    </w:p>
    <w:p w14:paraId="767FBBF1" w14:textId="77777777" w:rsidR="00FE0812" w:rsidRDefault="00FE0812" w:rsidP="0098311D">
      <w:pPr>
        <w:pStyle w:val="Tekst"/>
      </w:pPr>
    </w:p>
    <w:p w14:paraId="1D59F933" w14:textId="0A8C2467" w:rsidR="00FE0812" w:rsidRDefault="00FE0812" w:rsidP="0098311D">
      <w:pPr>
        <w:pStyle w:val="Tekst"/>
      </w:pPr>
      <w:r>
        <w:t>Teenuse osutamise leping nr</w:t>
      </w:r>
      <w:r w:rsidR="00B34B8C">
        <w:t xml:space="preserve"> </w:t>
      </w:r>
    </w:p>
    <w:p w14:paraId="382DD7B0" w14:textId="77777777" w:rsidR="00FE0812" w:rsidRDefault="00FE0812" w:rsidP="0098311D">
      <w:pPr>
        <w:pStyle w:val="Tekst"/>
      </w:pPr>
    </w:p>
    <w:p w14:paraId="0EC40B63" w14:textId="77777777" w:rsidR="00FE0812" w:rsidRDefault="00FE0812" w:rsidP="0098311D">
      <w:pPr>
        <w:pStyle w:val="Tekst"/>
      </w:pPr>
    </w:p>
    <w:p w14:paraId="51B8523A" w14:textId="77777777" w:rsidR="00FE0812" w:rsidRDefault="00FE0812" w:rsidP="0098311D">
      <w:pPr>
        <w:pStyle w:val="Tekst"/>
      </w:pPr>
    </w:p>
    <w:p w14:paraId="27376C5D" w14:textId="4560F6C0" w:rsidR="00FE0812" w:rsidRPr="00A260E7" w:rsidRDefault="00FE0812" w:rsidP="00FE0812">
      <w:r w:rsidRPr="00A260E7">
        <w:rPr>
          <w:b/>
          <w:bCs/>
        </w:rPr>
        <w:t>Päästeamet</w:t>
      </w:r>
      <w:r w:rsidRPr="00A260E7">
        <w:t>, registrikoodiga 70000585, aadressiga Raua 2, 10124 Tallinn (edaspidi tellija), mida esindab põhimääruse</w:t>
      </w:r>
      <w:r w:rsidRPr="00A260E7">
        <w:rPr>
          <w:i/>
        </w:rPr>
        <w:t xml:space="preserve"> </w:t>
      </w:r>
      <w:r w:rsidRPr="00A260E7">
        <w:t>alusel</w:t>
      </w:r>
      <w:r w:rsidR="000147E9">
        <w:t xml:space="preserve"> ____ </w:t>
      </w:r>
      <w:r w:rsidRPr="00A260E7">
        <w:t>ja</w:t>
      </w:r>
    </w:p>
    <w:p w14:paraId="1444F7D7" w14:textId="77777777" w:rsidR="00FE0812" w:rsidRPr="00A260E7" w:rsidRDefault="00FE0812" w:rsidP="00FE0812"/>
    <w:p w14:paraId="7B88E035" w14:textId="77777777" w:rsidR="00B34B8C" w:rsidRPr="0008493E" w:rsidRDefault="00B34B8C" w:rsidP="00B34B8C">
      <w:pPr>
        <w:spacing w:line="240" w:lineRule="auto"/>
      </w:pPr>
      <w:r>
        <w:rPr>
          <w:b/>
          <w:bCs/>
        </w:rPr>
        <w:t>__________</w:t>
      </w:r>
      <w:r w:rsidRPr="00A17166">
        <w:t xml:space="preserve">, registrikood </w:t>
      </w:r>
      <w:r>
        <w:t>__________</w:t>
      </w:r>
      <w:r w:rsidRPr="00A17166">
        <w:t xml:space="preserve">, aadressiga </w:t>
      </w:r>
      <w:r>
        <w:t>______________</w:t>
      </w:r>
      <w:r w:rsidRPr="00A17166">
        <w:t xml:space="preserve"> (edaspidi nimetatud </w:t>
      </w:r>
      <w:r w:rsidRPr="002C25B7">
        <w:rPr>
          <w:bCs/>
        </w:rPr>
        <w:t>Täitja)</w:t>
      </w:r>
      <w:r w:rsidRPr="00A17166">
        <w:t xml:space="preserve">, mida esindab </w:t>
      </w:r>
      <w:r w:rsidRPr="00A17166">
        <w:rPr>
          <w:i/>
        </w:rPr>
        <w:t>põhikirja/volikirja</w:t>
      </w:r>
      <w:r w:rsidRPr="00A17166">
        <w:t xml:space="preserve"> alusel </w:t>
      </w:r>
      <w:r w:rsidRPr="0008493E">
        <w:t>_____________,</w:t>
      </w:r>
    </w:p>
    <w:p w14:paraId="4D0E531B" w14:textId="77777777" w:rsidR="00B34B8C" w:rsidRPr="00A17166" w:rsidRDefault="00B34B8C" w:rsidP="00B34B8C">
      <w:pPr>
        <w:spacing w:line="240" w:lineRule="auto"/>
      </w:pPr>
    </w:p>
    <w:p w14:paraId="39970468" w14:textId="77777777" w:rsidR="00B34B8C" w:rsidRPr="00A17166" w:rsidRDefault="00B34B8C" w:rsidP="00B34B8C">
      <w:pPr>
        <w:spacing w:line="240" w:lineRule="auto"/>
      </w:pPr>
      <w:r w:rsidRPr="00A17166">
        <w:t xml:space="preserve">keda nimetatakse edaspidi käesolevas </w:t>
      </w:r>
      <w:r>
        <w:t>l</w:t>
      </w:r>
      <w:r w:rsidRPr="00A17166">
        <w:t xml:space="preserve">epingus </w:t>
      </w:r>
      <w:r w:rsidRPr="00A17166">
        <w:rPr>
          <w:b/>
        </w:rPr>
        <w:t xml:space="preserve">Pool </w:t>
      </w:r>
      <w:r w:rsidRPr="00A17166">
        <w:t xml:space="preserve">või koos </w:t>
      </w:r>
      <w:r w:rsidRPr="00A17166">
        <w:rPr>
          <w:b/>
        </w:rPr>
        <w:t xml:space="preserve">Pooled, </w:t>
      </w:r>
      <w:r w:rsidRPr="00A17166">
        <w:t xml:space="preserve">sõlmisid käesoleva hankelepingu (edaspidi nimetatud </w:t>
      </w:r>
      <w:r w:rsidRPr="00A17166">
        <w:rPr>
          <w:b/>
        </w:rPr>
        <w:t>Leping</w:t>
      </w:r>
      <w:r w:rsidRPr="00A17166">
        <w:t>) alljärgnevas:</w:t>
      </w:r>
    </w:p>
    <w:p w14:paraId="44F0FB9E" w14:textId="77777777" w:rsidR="00FE0812" w:rsidRPr="00A260E7" w:rsidRDefault="00FE0812" w:rsidP="00FE0812">
      <w:pPr>
        <w:rPr>
          <w:color w:val="000000"/>
        </w:rPr>
      </w:pPr>
    </w:p>
    <w:p w14:paraId="32567A6E" w14:textId="77777777" w:rsidR="00FE0812" w:rsidRPr="00A260E7" w:rsidRDefault="00FE0812" w:rsidP="00FE0812">
      <w:pPr>
        <w:spacing w:line="100" w:lineRule="atLeast"/>
      </w:pPr>
    </w:p>
    <w:p w14:paraId="3AA3936C" w14:textId="77777777" w:rsidR="00FE0812" w:rsidRPr="00A260E7" w:rsidRDefault="00FE0812" w:rsidP="00FE0812">
      <w:pPr>
        <w:widowControl/>
        <w:numPr>
          <w:ilvl w:val="0"/>
          <w:numId w:val="1"/>
        </w:numPr>
        <w:tabs>
          <w:tab w:val="clear" w:pos="0"/>
          <w:tab w:val="left" w:pos="709"/>
          <w:tab w:val="left" w:pos="1275"/>
        </w:tabs>
        <w:spacing w:line="100" w:lineRule="atLeast"/>
        <w:ind w:left="709" w:hanging="709"/>
        <w:rPr>
          <w:b/>
        </w:rPr>
      </w:pPr>
      <w:r w:rsidRPr="00A260E7">
        <w:rPr>
          <w:b/>
        </w:rPr>
        <w:t>Lepingu dokumendid ja mõisted</w:t>
      </w:r>
    </w:p>
    <w:p w14:paraId="305B5853" w14:textId="77777777" w:rsidR="00FE0812" w:rsidRPr="00A260E7" w:rsidRDefault="00FE0812" w:rsidP="00FE0812">
      <w:pPr>
        <w:pStyle w:val="BodyTextIndent"/>
        <w:widowControl/>
        <w:numPr>
          <w:ilvl w:val="1"/>
          <w:numId w:val="2"/>
        </w:numPr>
        <w:tabs>
          <w:tab w:val="left" w:pos="709"/>
        </w:tabs>
        <w:spacing w:after="0" w:line="240" w:lineRule="auto"/>
        <w:ind w:left="709" w:hanging="709"/>
      </w:pPr>
      <w:r w:rsidRPr="00A260E7">
        <w:t>Lepingu dokumendid koosnevad käesolevast lepingust, täitja poolt esitatud pakkumusest ning lepingu lisadest ja muudatustest, milles lepitakse kokku pärast lepingule allakirjutamist.</w:t>
      </w:r>
    </w:p>
    <w:p w14:paraId="3B582392" w14:textId="77777777" w:rsidR="00FE0812" w:rsidRPr="00A260E7" w:rsidRDefault="00FE0812" w:rsidP="00FE0812">
      <w:pPr>
        <w:pStyle w:val="BodyTextIndent"/>
        <w:widowControl/>
        <w:numPr>
          <w:ilvl w:val="1"/>
          <w:numId w:val="2"/>
        </w:numPr>
        <w:tabs>
          <w:tab w:val="left" w:pos="709"/>
        </w:tabs>
        <w:spacing w:after="0" w:line="240" w:lineRule="auto"/>
        <w:ind w:left="709" w:hanging="709"/>
      </w:pPr>
      <w:r w:rsidRPr="00A260E7">
        <w:t>Lepingu sõlmimisel tuginetakse täitja esitatud pakkumusele, lepinguga fikseeritud kokkulepetele ning eeldatakse heas usus täitja professionaalsust ja võimekust lepingut nõuetekohaselt täita. Alltöövõtjate kasutamise korral jääb lepingu nõuetekohase täitmise eest vastutavaks täitja.</w:t>
      </w:r>
    </w:p>
    <w:p w14:paraId="3F597374" w14:textId="77777777" w:rsidR="00FE0812" w:rsidRPr="00A260E7" w:rsidRDefault="00FE0812" w:rsidP="00FE0812">
      <w:pPr>
        <w:pStyle w:val="BodyTextIndent"/>
        <w:widowControl/>
        <w:numPr>
          <w:ilvl w:val="1"/>
          <w:numId w:val="2"/>
        </w:numPr>
        <w:tabs>
          <w:tab w:val="left" w:pos="709"/>
        </w:tabs>
        <w:spacing w:after="0" w:line="240" w:lineRule="auto"/>
        <w:ind w:left="709" w:hanging="709"/>
      </w:pPr>
      <w:r w:rsidRPr="00A260E7">
        <w:t xml:space="preserve">Lepingu lisad ja lepingu muudatused on lepingu lahutamatuks osaks, moodustades lepinguga ühtse terviku. </w:t>
      </w:r>
    </w:p>
    <w:p w14:paraId="65AEF3B1" w14:textId="59B3E907" w:rsidR="00FE0812" w:rsidRPr="00A260E7" w:rsidRDefault="00FE0812" w:rsidP="00FE0812">
      <w:pPr>
        <w:pStyle w:val="BodyTextIndent"/>
        <w:widowControl/>
        <w:numPr>
          <w:ilvl w:val="1"/>
          <w:numId w:val="2"/>
        </w:numPr>
        <w:tabs>
          <w:tab w:val="left" w:pos="709"/>
        </w:tabs>
        <w:spacing w:after="0" w:line="240" w:lineRule="auto"/>
        <w:ind w:left="709" w:hanging="709"/>
      </w:pPr>
      <w:r w:rsidRPr="00A260E7">
        <w:t>Lepinguga samaaegselt allkirjastatava</w:t>
      </w:r>
      <w:r>
        <w:t>te</w:t>
      </w:r>
      <w:r w:rsidRPr="00A260E7">
        <w:t xml:space="preserve">ks lisadeks </w:t>
      </w:r>
      <w:r>
        <w:t xml:space="preserve">on </w:t>
      </w:r>
      <w:r w:rsidRPr="00A260E7">
        <w:t>lähteülesanne (lepingu lisa 1)</w:t>
      </w:r>
      <w:r w:rsidR="00B34B8C">
        <w:t>, projektiplaan (lepingu lisa 2),</w:t>
      </w:r>
      <w:r w:rsidRPr="00A260E7">
        <w:t xml:space="preserve"> tehtud hinnapakkumine (lepingu lisa </w:t>
      </w:r>
      <w:r w:rsidR="00B34B8C">
        <w:t>3</w:t>
      </w:r>
      <w:r w:rsidRPr="00A260E7">
        <w:t>)</w:t>
      </w:r>
      <w:r w:rsidR="008D1CDC">
        <w:t xml:space="preserve">, üleandmise-vastuvõtmise akti vorm (lepingu lisa </w:t>
      </w:r>
      <w:r w:rsidR="00B34B8C">
        <w:t>4</w:t>
      </w:r>
      <w:r w:rsidR="008D1CDC">
        <w:t>)</w:t>
      </w:r>
      <w:r w:rsidRPr="00A260E7">
        <w:t>.</w:t>
      </w:r>
    </w:p>
    <w:p w14:paraId="03C7C33E" w14:textId="77777777" w:rsidR="00FE0812" w:rsidRPr="00A260E7" w:rsidRDefault="00FE0812" w:rsidP="00FE0812">
      <w:pPr>
        <w:pStyle w:val="BodyTextIndent"/>
        <w:widowControl/>
        <w:numPr>
          <w:ilvl w:val="1"/>
          <w:numId w:val="2"/>
        </w:numPr>
        <w:tabs>
          <w:tab w:val="left" w:pos="709"/>
        </w:tabs>
        <w:spacing w:after="0" w:line="240" w:lineRule="auto"/>
        <w:ind w:left="709" w:hanging="709"/>
      </w:pPr>
      <w:r w:rsidRPr="00A260E7">
        <w:t>Lepingus kasutatavad mõisted:</w:t>
      </w:r>
    </w:p>
    <w:p w14:paraId="2199D141" w14:textId="77777777" w:rsidR="00FE0812" w:rsidRPr="00A260E7" w:rsidRDefault="00FE0812" w:rsidP="00FE0812">
      <w:pPr>
        <w:pStyle w:val="BodyTextIndent"/>
        <w:widowControl/>
        <w:numPr>
          <w:ilvl w:val="2"/>
          <w:numId w:val="2"/>
        </w:numPr>
        <w:tabs>
          <w:tab w:val="left" w:pos="1418"/>
        </w:tabs>
        <w:spacing w:after="0" w:line="240" w:lineRule="auto"/>
        <w:ind w:left="1418"/>
      </w:pPr>
      <w:r w:rsidRPr="00A260E7">
        <w:t>tööpäev – kalendripäev, mis ei ole laupäev, pühapäev ega Eesti Vabariigi seadustega kehtestatud riiklik püha;</w:t>
      </w:r>
    </w:p>
    <w:p w14:paraId="24FD7924" w14:textId="77777777" w:rsidR="00FE0812" w:rsidRPr="00A260E7" w:rsidRDefault="00FE0812" w:rsidP="00FE0812">
      <w:pPr>
        <w:pStyle w:val="BodyTextIndent"/>
        <w:widowControl/>
        <w:numPr>
          <w:ilvl w:val="2"/>
          <w:numId w:val="2"/>
        </w:numPr>
        <w:tabs>
          <w:tab w:val="left" w:pos="1418"/>
        </w:tabs>
        <w:spacing w:after="0" w:line="240" w:lineRule="auto"/>
        <w:ind w:left="1418"/>
      </w:pPr>
      <w:r w:rsidRPr="00A260E7">
        <w:t>kolmas isik – mistahes füüsiline või juriidiline isik, kes ei ole lepingu pooleks.</w:t>
      </w:r>
    </w:p>
    <w:p w14:paraId="2B1D1B58" w14:textId="77777777" w:rsidR="00FE0812" w:rsidRPr="00A260E7" w:rsidRDefault="00FE0812" w:rsidP="00FE0812">
      <w:pPr>
        <w:tabs>
          <w:tab w:val="left" w:pos="567"/>
        </w:tabs>
      </w:pPr>
    </w:p>
    <w:p w14:paraId="16AEBA77" w14:textId="77777777" w:rsidR="00FE0812" w:rsidRPr="00A260E7" w:rsidRDefault="00FE0812" w:rsidP="00FE0812">
      <w:pPr>
        <w:pStyle w:val="BodyTextIndent"/>
        <w:widowControl/>
        <w:numPr>
          <w:ilvl w:val="0"/>
          <w:numId w:val="1"/>
        </w:numPr>
        <w:tabs>
          <w:tab w:val="clear" w:pos="0"/>
          <w:tab w:val="left" w:pos="709"/>
        </w:tabs>
        <w:spacing w:after="0" w:line="100" w:lineRule="atLeast"/>
        <w:ind w:left="709" w:hanging="709"/>
        <w:rPr>
          <w:b/>
        </w:rPr>
      </w:pPr>
      <w:r w:rsidRPr="00A260E7">
        <w:rPr>
          <w:b/>
        </w:rPr>
        <w:t>Lepingu objekt</w:t>
      </w:r>
    </w:p>
    <w:p w14:paraId="2D273F89" w14:textId="52E3DCFE" w:rsidR="00B34B8C" w:rsidRDefault="00261307" w:rsidP="00B34B8C">
      <w:pPr>
        <w:pStyle w:val="ListParagraph"/>
        <w:widowControl/>
        <w:numPr>
          <w:ilvl w:val="1"/>
          <w:numId w:val="3"/>
        </w:numPr>
        <w:suppressAutoHyphens w:val="0"/>
        <w:spacing w:line="240" w:lineRule="auto"/>
        <w:ind w:left="709" w:hanging="709"/>
        <w:rPr>
          <w:lang w:eastAsia="ar-SA"/>
        </w:rPr>
      </w:pPr>
      <w:r>
        <w:t xml:space="preserve">Lepingu objektiks on </w:t>
      </w:r>
      <w:r w:rsidR="00B34B8C">
        <w:t xml:space="preserve">päästevõrgustiku strateegia kuni 2030 uuendamise arutelude läbiviimine ning aruteludest kokkuvõtete koostamine. </w:t>
      </w:r>
    </w:p>
    <w:p w14:paraId="133914B0" w14:textId="77777777" w:rsidR="00FE0812" w:rsidRPr="00A260E7" w:rsidRDefault="00FE0812" w:rsidP="00FE0812">
      <w:pPr>
        <w:pStyle w:val="BodyTextIndent"/>
        <w:widowControl/>
        <w:numPr>
          <w:ilvl w:val="1"/>
          <w:numId w:val="3"/>
        </w:numPr>
        <w:tabs>
          <w:tab w:val="left" w:pos="709"/>
        </w:tabs>
        <w:spacing w:after="0" w:line="100" w:lineRule="atLeast"/>
        <w:ind w:left="709" w:hanging="709"/>
      </w:pPr>
      <w:r w:rsidRPr="0042511E">
        <w:t>Täitja poolt tehtavad tööd on määratletud lepinguga ja selle lisadega.</w:t>
      </w:r>
    </w:p>
    <w:p w14:paraId="0FDB4D87" w14:textId="77777777" w:rsidR="00FE0812" w:rsidRPr="00A260E7" w:rsidRDefault="00FE0812" w:rsidP="00FE0812">
      <w:pPr>
        <w:pStyle w:val="BodyTextIndent"/>
        <w:tabs>
          <w:tab w:val="left" w:pos="709"/>
        </w:tabs>
        <w:spacing w:line="100" w:lineRule="atLeast"/>
        <w:ind w:left="0"/>
      </w:pPr>
    </w:p>
    <w:p w14:paraId="6B39E040" w14:textId="77777777" w:rsidR="00FE0812" w:rsidRPr="00A260E7" w:rsidRDefault="00FE0812" w:rsidP="00FE0812">
      <w:pPr>
        <w:pStyle w:val="BodyTextIndent"/>
        <w:widowControl/>
        <w:numPr>
          <w:ilvl w:val="0"/>
          <w:numId w:val="1"/>
        </w:numPr>
        <w:tabs>
          <w:tab w:val="clear" w:pos="0"/>
          <w:tab w:val="left" w:pos="709"/>
        </w:tabs>
        <w:spacing w:after="0" w:line="100" w:lineRule="atLeast"/>
        <w:ind w:left="709" w:hanging="709"/>
        <w:rPr>
          <w:b/>
        </w:rPr>
      </w:pPr>
      <w:r w:rsidRPr="00A260E7">
        <w:rPr>
          <w:b/>
        </w:rPr>
        <w:t>Lepingu hind ja arvelduste kord</w:t>
      </w:r>
    </w:p>
    <w:p w14:paraId="265CD789" w14:textId="0C320657" w:rsidR="00FE0812" w:rsidRPr="00A260E7" w:rsidRDefault="00FE0812" w:rsidP="00734CC5">
      <w:pPr>
        <w:tabs>
          <w:tab w:val="left" w:pos="709"/>
        </w:tabs>
        <w:ind w:left="709" w:hanging="709"/>
      </w:pPr>
      <w:r w:rsidRPr="00A260E7">
        <w:t>3.1.</w:t>
      </w:r>
      <w:r w:rsidRPr="00A260E7">
        <w:tab/>
        <w:t xml:space="preserve">Lepingu kogumaksumus on </w:t>
      </w:r>
      <w:r w:rsidR="00B34B8C">
        <w:t xml:space="preserve">____ </w:t>
      </w:r>
      <w:r w:rsidRPr="00A260E7">
        <w:t xml:space="preserve">eurot, </w:t>
      </w:r>
      <w:r>
        <w:t>millele lisandub seaduses sätestatud käibemaks</w:t>
      </w:r>
      <w:r w:rsidRPr="00A260E7">
        <w:t xml:space="preserve"> (edaspidi lepingu hind).</w:t>
      </w:r>
    </w:p>
    <w:p w14:paraId="52C565FB" w14:textId="0C8F91D7" w:rsidR="00FE0812" w:rsidRPr="006B746A" w:rsidRDefault="00FE0812" w:rsidP="00FE0812">
      <w:pPr>
        <w:pStyle w:val="ListParagraph"/>
        <w:widowControl/>
        <w:numPr>
          <w:ilvl w:val="1"/>
          <w:numId w:val="4"/>
        </w:numPr>
        <w:tabs>
          <w:tab w:val="left" w:pos="709"/>
        </w:tabs>
        <w:suppressAutoHyphens w:val="0"/>
        <w:spacing w:line="240" w:lineRule="auto"/>
        <w:ind w:left="709" w:hanging="709"/>
      </w:pPr>
      <w:r w:rsidRPr="006B746A">
        <w:t xml:space="preserve">Teenuse eest tasumine toimub </w:t>
      </w:r>
      <w:r w:rsidR="006B746A" w:rsidRPr="006B746A">
        <w:t xml:space="preserve">kahes osas pärast </w:t>
      </w:r>
      <w:r w:rsidRPr="006B746A">
        <w:t>nõuetekohaselt osutatud teenuse üleandmise-vastuvõtmise akti</w:t>
      </w:r>
      <w:r w:rsidR="006B746A" w:rsidRPr="006B746A">
        <w:t>de</w:t>
      </w:r>
      <w:r w:rsidRPr="006B746A">
        <w:t xml:space="preserve"> allkirjastamist kontaktisikute poolt.</w:t>
      </w:r>
    </w:p>
    <w:p w14:paraId="79E62566" w14:textId="77777777" w:rsidR="00FE0812" w:rsidRPr="00A260E7" w:rsidRDefault="00FE0812" w:rsidP="00FE0812">
      <w:pPr>
        <w:widowControl/>
        <w:numPr>
          <w:ilvl w:val="1"/>
          <w:numId w:val="5"/>
        </w:numPr>
        <w:tabs>
          <w:tab w:val="left" w:pos="709"/>
        </w:tabs>
        <w:suppressAutoHyphens w:val="0"/>
        <w:spacing w:line="240" w:lineRule="auto"/>
        <w:ind w:left="709" w:hanging="709"/>
      </w:pPr>
      <w:r w:rsidRPr="00A260E7">
        <w:t>Tellija tasub täitja poolt esitatud arve hiljemalt 21 (kahekümne ühe) kalendripäeva jooksul nõuetekohase arve kättesaamisest. Täitja poolt esitataval arvel peab maksjaks olema märgitud vastav tellija ning lisatud lepingu punktis 12.1. märgitud vastav kontaktisiku nimi.</w:t>
      </w:r>
    </w:p>
    <w:p w14:paraId="0D35A462" w14:textId="77777777" w:rsidR="00FE0812" w:rsidRPr="00A260E7" w:rsidRDefault="00FE0812" w:rsidP="00FE0812">
      <w:pPr>
        <w:pStyle w:val="ListParagraph"/>
        <w:widowControl/>
        <w:numPr>
          <w:ilvl w:val="2"/>
          <w:numId w:val="5"/>
        </w:numPr>
        <w:tabs>
          <w:tab w:val="left" w:pos="1418"/>
        </w:tabs>
        <w:suppressAutoHyphens w:val="0"/>
        <w:spacing w:line="240" w:lineRule="auto"/>
        <w:ind w:left="1418"/>
      </w:pPr>
      <w:r w:rsidRPr="00A260E7">
        <w:t>Täitja poolt tellijale esitatud arvel peab olema välja toodud lepingu number, kontaktisik ning see peab vastama käibemaksuseaduse nõuetele.</w:t>
      </w:r>
    </w:p>
    <w:p w14:paraId="5DEFED7C" w14:textId="77777777" w:rsidR="00FE0812" w:rsidRPr="00A260E7" w:rsidRDefault="00FE0812" w:rsidP="00FE0812">
      <w:pPr>
        <w:widowControl/>
        <w:numPr>
          <w:ilvl w:val="1"/>
          <w:numId w:val="5"/>
        </w:numPr>
        <w:tabs>
          <w:tab w:val="left" w:pos="709"/>
        </w:tabs>
        <w:suppressAutoHyphens w:val="0"/>
        <w:spacing w:line="240" w:lineRule="auto"/>
        <w:ind w:left="709" w:hanging="709"/>
      </w:pPr>
      <w:r w:rsidRPr="00A260E7">
        <w:t>Täitja esitab tellijale Eesti e-arve standardile vastava e-arve</w:t>
      </w:r>
      <w:r w:rsidRPr="00A260E7">
        <w:rPr>
          <w:color w:val="000000"/>
        </w:rPr>
        <w:t>.</w:t>
      </w:r>
      <w:r w:rsidRPr="00A260E7">
        <w:t xml:space="preserve"> Kui täitja on e-arvete operaatori klient, tuleb tal e-arve edastada oma e-arvete operaatorile, kelle kaudu see jõuab tellijani. Kui täitja ei ole e-arvete operaatori klient, tuleb tal vastav leping mõne </w:t>
      </w:r>
      <w:r w:rsidRPr="00A260E7">
        <w:lastRenderedPageBreak/>
        <w:t>Eesti e-arvete operaatoriga (</w:t>
      </w:r>
      <w:proofErr w:type="spellStart"/>
      <w:r w:rsidRPr="00A260E7">
        <w:t>Fitek</w:t>
      </w:r>
      <w:proofErr w:type="spellEnd"/>
      <w:r w:rsidRPr="00A260E7">
        <w:t xml:space="preserve">, Omniva, </w:t>
      </w:r>
      <w:proofErr w:type="spellStart"/>
      <w:r w:rsidRPr="00A260E7">
        <w:t>Telema</w:t>
      </w:r>
      <w:proofErr w:type="spellEnd"/>
      <w:r w:rsidRPr="00A260E7">
        <w:t xml:space="preserve"> või RIK e-</w:t>
      </w:r>
      <w:proofErr w:type="spellStart"/>
      <w:r w:rsidRPr="00A260E7">
        <w:t>arveldaja</w:t>
      </w:r>
      <w:proofErr w:type="spellEnd"/>
      <w:r w:rsidRPr="00A260E7">
        <w:t>) sõlmida e-arvete edastamiseks.</w:t>
      </w:r>
    </w:p>
    <w:p w14:paraId="58769C7D" w14:textId="77777777" w:rsidR="00FE0812" w:rsidRPr="00A260E7" w:rsidRDefault="00FE0812" w:rsidP="00FE0812">
      <w:pPr>
        <w:widowControl/>
        <w:numPr>
          <w:ilvl w:val="1"/>
          <w:numId w:val="5"/>
        </w:numPr>
        <w:tabs>
          <w:tab w:val="left" w:pos="709"/>
        </w:tabs>
        <w:suppressAutoHyphens w:val="0"/>
        <w:spacing w:line="240" w:lineRule="auto"/>
        <w:ind w:left="709" w:hanging="709"/>
      </w:pPr>
      <w:r w:rsidRPr="00A260E7">
        <w:t>Arve tasumise kuupäevaks loetakse vastava maksekorralduse riigikassale esitamise kuupäev.</w:t>
      </w:r>
    </w:p>
    <w:p w14:paraId="595E5D92" w14:textId="77777777" w:rsidR="00FE0812" w:rsidRPr="00A260E7" w:rsidRDefault="00FE0812" w:rsidP="00FE0812">
      <w:pPr>
        <w:tabs>
          <w:tab w:val="left" w:pos="1429"/>
        </w:tabs>
        <w:spacing w:line="100" w:lineRule="atLeast"/>
      </w:pPr>
    </w:p>
    <w:p w14:paraId="1438950A" w14:textId="77777777" w:rsidR="00FE0812" w:rsidRPr="00A260E7" w:rsidRDefault="00FE0812" w:rsidP="00FE0812">
      <w:pPr>
        <w:pStyle w:val="BodyTextIndent"/>
        <w:widowControl/>
        <w:numPr>
          <w:ilvl w:val="0"/>
          <w:numId w:val="1"/>
        </w:numPr>
        <w:tabs>
          <w:tab w:val="clear" w:pos="0"/>
          <w:tab w:val="left" w:pos="709"/>
        </w:tabs>
        <w:spacing w:after="0" w:line="100" w:lineRule="atLeast"/>
        <w:ind w:left="709" w:hanging="709"/>
        <w:rPr>
          <w:b/>
        </w:rPr>
      </w:pPr>
      <w:r w:rsidRPr="00A260E7">
        <w:rPr>
          <w:b/>
        </w:rPr>
        <w:t>Lepingu täitmine</w:t>
      </w:r>
    </w:p>
    <w:p w14:paraId="59BA62CB" w14:textId="77777777" w:rsidR="00FE0812" w:rsidRPr="00A260E7" w:rsidRDefault="00FE0812" w:rsidP="00FE0812">
      <w:pPr>
        <w:pStyle w:val="ListParagraph"/>
        <w:widowControl/>
        <w:numPr>
          <w:ilvl w:val="1"/>
          <w:numId w:val="6"/>
        </w:numPr>
        <w:tabs>
          <w:tab w:val="left" w:pos="709"/>
        </w:tabs>
        <w:suppressAutoHyphens w:val="0"/>
        <w:spacing w:line="240" w:lineRule="auto"/>
        <w:ind w:left="709" w:right="2" w:hanging="709"/>
      </w:pPr>
      <w:r w:rsidRPr="00A260E7">
        <w:t>Täitja osutab teenust vastavalt pakkumuses, lepingus ja selle lahutamatutes osades sätestatule ning arvestab teenuse osutamisel tellija juhiseid ja ettepanekuid, mis ei välju lepingus kokkulepitu raamest ega moonuta lepingu sisu, on mõistlikud ja vajalikud uuringu eesmärkide saavutamiseks.</w:t>
      </w:r>
    </w:p>
    <w:p w14:paraId="5E6CEE7F" w14:textId="77777777" w:rsidR="00FE0812" w:rsidRPr="00A260E7" w:rsidRDefault="00FE0812" w:rsidP="00FE0812">
      <w:pPr>
        <w:pStyle w:val="ListParagraph"/>
        <w:widowControl/>
        <w:numPr>
          <w:ilvl w:val="1"/>
          <w:numId w:val="6"/>
        </w:numPr>
        <w:tabs>
          <w:tab w:val="left" w:pos="709"/>
        </w:tabs>
        <w:suppressAutoHyphens w:val="0"/>
        <w:spacing w:line="240" w:lineRule="auto"/>
        <w:ind w:left="709" w:right="2" w:hanging="709"/>
      </w:pPr>
      <w:r w:rsidRPr="00A260E7">
        <w:t>Täitja on kohustatud:</w:t>
      </w:r>
    </w:p>
    <w:p w14:paraId="1406556E" w14:textId="77777777" w:rsidR="00FE0812" w:rsidRPr="00A260E7" w:rsidRDefault="00FE0812" w:rsidP="00FE0812">
      <w:pPr>
        <w:pStyle w:val="ListParagraph"/>
        <w:widowControl/>
        <w:numPr>
          <w:ilvl w:val="2"/>
          <w:numId w:val="6"/>
        </w:numPr>
        <w:tabs>
          <w:tab w:val="left" w:pos="1418"/>
        </w:tabs>
        <w:suppressAutoHyphens w:val="0"/>
        <w:spacing w:line="240" w:lineRule="auto"/>
        <w:ind w:left="1418" w:right="2" w:hanging="709"/>
      </w:pPr>
      <w:r w:rsidRPr="00A260E7">
        <w:t>koostama ja esitama tellijale pakkumuses kirjeldatud teenuse;</w:t>
      </w:r>
    </w:p>
    <w:p w14:paraId="520827E3" w14:textId="77777777" w:rsidR="00FE0812" w:rsidRPr="00A260E7" w:rsidRDefault="00FE0812" w:rsidP="00FE0812">
      <w:pPr>
        <w:pStyle w:val="ListParagraph"/>
        <w:widowControl/>
        <w:numPr>
          <w:ilvl w:val="2"/>
          <w:numId w:val="6"/>
        </w:numPr>
        <w:tabs>
          <w:tab w:val="left" w:pos="1418"/>
        </w:tabs>
        <w:suppressAutoHyphens w:val="0"/>
        <w:spacing w:line="240" w:lineRule="auto"/>
        <w:ind w:left="1418" w:right="2" w:hanging="709"/>
      </w:pPr>
      <w:r w:rsidRPr="00A260E7">
        <w:t>esitama tellijale kõik kokkulepitud materjalid lepingu täitmise käigus kokkulepitavateks tähtaegadeks;</w:t>
      </w:r>
    </w:p>
    <w:p w14:paraId="79F39C96" w14:textId="77777777" w:rsidR="00FE0812" w:rsidRPr="00A260E7" w:rsidRDefault="00FE0812" w:rsidP="00FE0812">
      <w:pPr>
        <w:pStyle w:val="ListParagraph"/>
        <w:widowControl/>
        <w:numPr>
          <w:ilvl w:val="2"/>
          <w:numId w:val="6"/>
        </w:numPr>
        <w:tabs>
          <w:tab w:val="left" w:pos="1418"/>
        </w:tabs>
        <w:suppressAutoHyphens w:val="0"/>
        <w:spacing w:line="240" w:lineRule="auto"/>
        <w:ind w:left="1418" w:right="2" w:hanging="709"/>
      </w:pPr>
      <w:r w:rsidRPr="00A260E7">
        <w:t>tegutsema teenuse osutamisel tavaliselt vajaliku professionaalse hoolsusega, rakendades oma erialaseid teadmisi ja kogemusi parimal võimalikul viisil, osutades teenust kvaliteetselt ja vastavuses Eestis kehtivate õigusaktide, normide ja eeskirjadega;</w:t>
      </w:r>
    </w:p>
    <w:p w14:paraId="11CB1D42" w14:textId="77777777" w:rsidR="00FE0812" w:rsidRPr="00A260E7" w:rsidRDefault="00FE0812" w:rsidP="00FE0812">
      <w:pPr>
        <w:pStyle w:val="ListParagraph"/>
        <w:widowControl/>
        <w:numPr>
          <w:ilvl w:val="2"/>
          <w:numId w:val="6"/>
        </w:numPr>
        <w:tabs>
          <w:tab w:val="left" w:pos="1418"/>
        </w:tabs>
        <w:suppressAutoHyphens w:val="0"/>
        <w:spacing w:line="240" w:lineRule="auto"/>
        <w:ind w:left="1418" w:right="2" w:hanging="709"/>
      </w:pPr>
      <w:r w:rsidRPr="00A260E7">
        <w:t>teatama tellijale kõigist teenuse osutamisega seotud olulistest asjaoludest (sh. asjaoludest, mis takistavad lepingu kohast täitmist ja asjaoludest, mis võivad ajendada tellijat antud juhiseid muutma), samuti andma tellija nõudmisel teavet teenuse osutamise käigu kohta;</w:t>
      </w:r>
    </w:p>
    <w:p w14:paraId="382E1CB5" w14:textId="77777777" w:rsidR="00FE0812" w:rsidRPr="00A260E7" w:rsidRDefault="00FE0812" w:rsidP="00FE0812">
      <w:pPr>
        <w:pStyle w:val="ListParagraph"/>
        <w:widowControl/>
        <w:numPr>
          <w:ilvl w:val="2"/>
          <w:numId w:val="6"/>
        </w:numPr>
        <w:tabs>
          <w:tab w:val="left" w:pos="1418"/>
        </w:tabs>
        <w:suppressAutoHyphens w:val="0"/>
        <w:spacing w:line="240" w:lineRule="auto"/>
        <w:ind w:left="1418" w:right="2" w:hanging="709"/>
      </w:pPr>
      <w:r w:rsidRPr="00A260E7">
        <w:t>lepingu täitmisel kogu meeskonna poolt tegema tellijaga igakülgset koostööd;</w:t>
      </w:r>
    </w:p>
    <w:p w14:paraId="5C101A47" w14:textId="3E69C11F" w:rsidR="00FE0812" w:rsidRPr="00A260E7" w:rsidRDefault="00FE0812" w:rsidP="00FE0812">
      <w:pPr>
        <w:pStyle w:val="ListParagraph"/>
        <w:widowControl/>
        <w:numPr>
          <w:ilvl w:val="2"/>
          <w:numId w:val="6"/>
        </w:numPr>
        <w:tabs>
          <w:tab w:val="left" w:pos="1418"/>
        </w:tabs>
        <w:suppressAutoHyphens w:val="0"/>
        <w:spacing w:line="240" w:lineRule="auto"/>
        <w:ind w:left="1418" w:right="2" w:hanging="709"/>
      </w:pPr>
      <w:r w:rsidRPr="00A260E7">
        <w:t xml:space="preserve">tagama projekti kandmise Eesti </w:t>
      </w:r>
      <w:r w:rsidR="00A32B0F">
        <w:t>T</w:t>
      </w:r>
      <w:r w:rsidRPr="00A260E7">
        <w:t>eadusinfosüsteemi (edaspidi ETIS) hiljemalt lõppraporti tellijale üleandmise ajaks.</w:t>
      </w:r>
    </w:p>
    <w:p w14:paraId="70CCFD6B" w14:textId="77777777" w:rsidR="00FE0812" w:rsidRPr="00A260E7" w:rsidRDefault="00FE0812" w:rsidP="00FE0812">
      <w:pPr>
        <w:pStyle w:val="ListParagraph"/>
        <w:widowControl/>
        <w:numPr>
          <w:ilvl w:val="1"/>
          <w:numId w:val="6"/>
        </w:numPr>
        <w:tabs>
          <w:tab w:val="left" w:pos="709"/>
        </w:tabs>
        <w:suppressAutoHyphens w:val="0"/>
        <w:spacing w:line="240" w:lineRule="auto"/>
        <w:ind w:left="709" w:right="2" w:hanging="709"/>
      </w:pPr>
      <w:r w:rsidRPr="00A260E7">
        <w:t>Täitjal on õigus:</w:t>
      </w:r>
    </w:p>
    <w:p w14:paraId="0322D3BB"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teha tellijale ettepanekuid teenuse tulemuslikumaks osutamiseks;</w:t>
      </w:r>
    </w:p>
    <w:p w14:paraId="6A216919"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nõuda tellijalt teenuse osutamisega seotud oluliste põhimõtteliste küsimuste otsustamist;</w:t>
      </w:r>
    </w:p>
    <w:p w14:paraId="1EC9DED2"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saada tellijalt teenuse osutamiseks vajalikku, tellija käsutuses olevat teavet;</w:t>
      </w:r>
    </w:p>
    <w:p w14:paraId="4175D6A3"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saada lepingu kohaselt teenuse osutamise eest tasu lepingus kokkulepitud tingimustel ja korras.</w:t>
      </w:r>
    </w:p>
    <w:p w14:paraId="60B7F578" w14:textId="77777777" w:rsidR="00FE0812" w:rsidRPr="00A260E7" w:rsidRDefault="00FE0812" w:rsidP="00FE0812">
      <w:pPr>
        <w:pStyle w:val="ListParagraph"/>
        <w:widowControl/>
        <w:numPr>
          <w:ilvl w:val="1"/>
          <w:numId w:val="6"/>
        </w:numPr>
        <w:tabs>
          <w:tab w:val="left" w:pos="709"/>
        </w:tabs>
        <w:suppressAutoHyphens w:val="0"/>
        <w:spacing w:line="240" w:lineRule="auto"/>
        <w:ind w:left="709" w:right="2" w:hanging="709"/>
      </w:pPr>
      <w:r w:rsidRPr="00A260E7">
        <w:t>Tellija on kohustatud:</w:t>
      </w:r>
    </w:p>
    <w:p w14:paraId="0C50D6A9"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esitama täitjale tellija käsutuses oleva vajaliku lisainformatsiooni, andmed ja dokumendid, mis on vajalikud teenuse nõuetekohaseks osutamiseks;</w:t>
      </w:r>
    </w:p>
    <w:p w14:paraId="1447D19C"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andma viivituseta täitjale juhiseid teenuse osutamiseks, kui täitja seda nõuab;</w:t>
      </w:r>
    </w:p>
    <w:p w14:paraId="22411AB3"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informeerima viivitamatult täitjat asjaolude ilmnemisest, mis võivad takistada lepingu objektiks oleva teenuse osutamist.</w:t>
      </w:r>
    </w:p>
    <w:p w14:paraId="36AA1461" w14:textId="77777777" w:rsidR="00FE0812" w:rsidRPr="00A260E7" w:rsidRDefault="00FE0812" w:rsidP="00FE0812">
      <w:pPr>
        <w:pStyle w:val="ListParagraph"/>
        <w:widowControl/>
        <w:numPr>
          <w:ilvl w:val="1"/>
          <w:numId w:val="6"/>
        </w:numPr>
        <w:tabs>
          <w:tab w:val="left" w:pos="709"/>
        </w:tabs>
        <w:suppressAutoHyphens w:val="0"/>
        <w:spacing w:line="240" w:lineRule="auto"/>
        <w:ind w:left="709" w:right="2" w:hanging="709"/>
      </w:pPr>
      <w:r w:rsidRPr="00A260E7">
        <w:t>Tellijal on õigus:</w:t>
      </w:r>
    </w:p>
    <w:p w14:paraId="35DC8E6D"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igal ajal kontrollida teenuse osutamise käiku;</w:t>
      </w:r>
    </w:p>
    <w:p w14:paraId="6950C67C"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vajadusel teha täitjale ettekirjutusi teenuse kvaliteedi parandamiseks. Nimetatud ettekirjutused on täitjale täitmiseks kohustuslikud;</w:t>
      </w:r>
    </w:p>
    <w:p w14:paraId="5ADB698C" w14:textId="77777777" w:rsidR="00FE0812" w:rsidRPr="00A260E7" w:rsidRDefault="00FE0812" w:rsidP="00FE0812">
      <w:pPr>
        <w:pStyle w:val="ListParagraph"/>
        <w:widowControl/>
        <w:numPr>
          <w:ilvl w:val="2"/>
          <w:numId w:val="6"/>
        </w:numPr>
        <w:tabs>
          <w:tab w:val="left" w:pos="1560"/>
        </w:tabs>
        <w:suppressAutoHyphens w:val="0"/>
        <w:spacing w:line="240" w:lineRule="auto"/>
        <w:ind w:left="1560" w:right="2" w:hanging="851"/>
      </w:pPr>
      <w:r w:rsidRPr="00A260E7">
        <w:t>nõuda täitjalt lepingus sätestatud nõuetest ja tähtaegadest kinnipidamist.</w:t>
      </w:r>
    </w:p>
    <w:p w14:paraId="2E6D0C48" w14:textId="2D13E736" w:rsidR="00FE0812" w:rsidRPr="00A260E7" w:rsidRDefault="00FE0812" w:rsidP="00FE0812">
      <w:pPr>
        <w:pStyle w:val="ListParagraph"/>
        <w:widowControl/>
        <w:numPr>
          <w:ilvl w:val="1"/>
          <w:numId w:val="6"/>
        </w:numPr>
        <w:tabs>
          <w:tab w:val="left" w:pos="709"/>
        </w:tabs>
        <w:suppressAutoHyphens w:val="0"/>
        <w:spacing w:line="240" w:lineRule="auto"/>
        <w:ind w:left="709" w:right="2" w:hanging="709"/>
      </w:pPr>
      <w:r w:rsidRPr="00A260E7">
        <w:t xml:space="preserve">Pooled korraldavad lepingu täitmisel koosolekuid vastavalt vajadusele. Pool teavitab koosoleku kokkukutsumisest teise poole kontaktisikut vähemalt </w:t>
      </w:r>
      <w:r w:rsidR="008D1CDC">
        <w:t>5</w:t>
      </w:r>
      <w:r w:rsidRPr="00A260E7">
        <w:t xml:space="preserve"> (</w:t>
      </w:r>
      <w:r w:rsidR="008D1CDC">
        <w:t>viis</w:t>
      </w:r>
      <w:r w:rsidRPr="00A260E7">
        <w:t>) tööpäeva ette. Koosolekul vastu võetud otsused protokollitakse, protokolli valmistab ette täitja. Juhul, kui pooled otsustavad koosolekuid mitte protokollida, peavad koosolekutel vastu võetud otsused olema fikseeritud vähemalt kirjalikku taasesitamist võimaldavas vormis.</w:t>
      </w:r>
    </w:p>
    <w:p w14:paraId="287CF9A1" w14:textId="77777777" w:rsidR="00FE0812" w:rsidRPr="00A260E7" w:rsidRDefault="00FE0812" w:rsidP="00FE0812">
      <w:pPr>
        <w:tabs>
          <w:tab w:val="left" w:pos="1429"/>
        </w:tabs>
        <w:spacing w:line="100" w:lineRule="atLeast"/>
      </w:pPr>
    </w:p>
    <w:p w14:paraId="5D81564D" w14:textId="77777777" w:rsidR="00FE0812" w:rsidRPr="00A260E7" w:rsidRDefault="00FE0812" w:rsidP="00FE0812">
      <w:pPr>
        <w:pStyle w:val="BodyTextIndent"/>
        <w:widowControl/>
        <w:numPr>
          <w:ilvl w:val="0"/>
          <w:numId w:val="1"/>
        </w:numPr>
        <w:tabs>
          <w:tab w:val="clear" w:pos="0"/>
          <w:tab w:val="left" w:pos="709"/>
        </w:tabs>
        <w:spacing w:after="0" w:line="100" w:lineRule="atLeast"/>
        <w:ind w:left="709" w:hanging="709"/>
        <w:rPr>
          <w:b/>
        </w:rPr>
      </w:pPr>
      <w:r w:rsidRPr="00A260E7">
        <w:rPr>
          <w:b/>
        </w:rPr>
        <w:t>Teenuse üleandmise ja vastuvõtmise tingimused</w:t>
      </w:r>
    </w:p>
    <w:p w14:paraId="3C8F5388" w14:textId="77777777" w:rsidR="006B746A" w:rsidRDefault="00FE0812" w:rsidP="006B746A">
      <w:pPr>
        <w:widowControl/>
        <w:numPr>
          <w:ilvl w:val="1"/>
          <w:numId w:val="7"/>
        </w:numPr>
        <w:tabs>
          <w:tab w:val="left" w:pos="709"/>
        </w:tabs>
        <w:spacing w:line="240" w:lineRule="auto"/>
        <w:ind w:left="709" w:hanging="709"/>
      </w:pPr>
      <w:r w:rsidRPr="00A260E7">
        <w:t xml:space="preserve">Täitja esitab tellijale teenuse osutamisega seotud materjale ülevaatamiseks ja kooskõlastamiseks teenuse osutamise käigus jooksvalt, kui pooled ei ole kokku </w:t>
      </w:r>
      <w:r w:rsidRPr="00A260E7">
        <w:lastRenderedPageBreak/>
        <w:t>leppinud teisiti. Tellija kontrollib esitatud materjalide vastavust poolte poolt kokku lepitud tähtaja jooksul.</w:t>
      </w:r>
    </w:p>
    <w:p w14:paraId="6DC8CBCF" w14:textId="77777777" w:rsidR="006B746A" w:rsidRDefault="00FE0812" w:rsidP="006B746A">
      <w:pPr>
        <w:widowControl/>
        <w:numPr>
          <w:ilvl w:val="2"/>
          <w:numId w:val="7"/>
        </w:numPr>
        <w:tabs>
          <w:tab w:val="left" w:pos="709"/>
        </w:tabs>
        <w:spacing w:line="240" w:lineRule="auto"/>
      </w:pPr>
      <w:r w:rsidRPr="00A260E7">
        <w:t xml:space="preserve">Kui tellijal on materjalide osas omapoolseid täiendusi- ja/või parandusettepanekuid, teavitab tellija sellest täitjat mõistliku tähtaja jooksul. Täitja on kohustatud </w:t>
      </w:r>
      <w:r>
        <w:t>T</w:t>
      </w:r>
      <w:r w:rsidRPr="00A260E7">
        <w:t xml:space="preserve">ellija </w:t>
      </w:r>
      <w:r>
        <w:t xml:space="preserve">mõistlikke </w:t>
      </w:r>
      <w:r w:rsidRPr="00A260E7">
        <w:t>ettepaneku</w:t>
      </w:r>
      <w:r>
        <w:t>i</w:t>
      </w:r>
      <w:r w:rsidRPr="00A260E7">
        <w:t>d arvesse võtma.</w:t>
      </w:r>
    </w:p>
    <w:p w14:paraId="2D596485" w14:textId="1B06C539" w:rsidR="00FE0812" w:rsidRPr="00A260E7" w:rsidRDefault="00FE0812" w:rsidP="006B746A">
      <w:pPr>
        <w:widowControl/>
        <w:numPr>
          <w:ilvl w:val="2"/>
          <w:numId w:val="7"/>
        </w:numPr>
        <w:tabs>
          <w:tab w:val="left" w:pos="709"/>
        </w:tabs>
        <w:spacing w:line="240" w:lineRule="auto"/>
      </w:pPr>
      <w:r w:rsidRPr="00A260E7">
        <w:t>Kui tellija avastab kooskõlastamiseks esitatud materjalides vigu, puudusi või muid lepingu tingimustele mittevastavusi on tellijal õigus jätta materjalid kooskõlastamata, teavitades täitjat avastatud puudustest. Täitja on kohustatud mittevastavuse likvideerima mõistliku tähtaja jooksul.</w:t>
      </w:r>
    </w:p>
    <w:p w14:paraId="06827E18" w14:textId="77777777" w:rsidR="006B746A" w:rsidRDefault="00E001C5" w:rsidP="006B746A">
      <w:pPr>
        <w:widowControl/>
        <w:numPr>
          <w:ilvl w:val="1"/>
          <w:numId w:val="7"/>
        </w:numPr>
        <w:tabs>
          <w:tab w:val="left" w:pos="709"/>
        </w:tabs>
        <w:spacing w:line="240" w:lineRule="auto"/>
        <w:ind w:left="709" w:hanging="709"/>
      </w:pPr>
      <w:r w:rsidRPr="00A260E7">
        <w:t>Täitja poolt osutatud teenuse tellijale üle andmine ja tellija poolt selle vastuvõtmine vormistatakse üleandmise-vastuvõtmise aktiga</w:t>
      </w:r>
      <w:r>
        <w:t>.</w:t>
      </w:r>
      <w:r w:rsidR="00E6374A">
        <w:t xml:space="preserve"> </w:t>
      </w:r>
    </w:p>
    <w:p w14:paraId="62825E19" w14:textId="77777777" w:rsidR="006B746A" w:rsidRDefault="00E6374A" w:rsidP="006B746A">
      <w:pPr>
        <w:widowControl/>
        <w:numPr>
          <w:ilvl w:val="2"/>
          <w:numId w:val="7"/>
        </w:numPr>
        <w:tabs>
          <w:tab w:val="left" w:pos="709"/>
        </w:tabs>
        <w:spacing w:line="240" w:lineRule="auto"/>
      </w:pPr>
      <w:r w:rsidRPr="00A260E7">
        <w:t xml:space="preserve">Üleandmise-vastuvõtmise aktid valmistab ette </w:t>
      </w:r>
      <w:r>
        <w:t xml:space="preserve">tellija </w:t>
      </w:r>
      <w:r w:rsidRPr="00A260E7">
        <w:t>ning allkirjastatakse poolte kontaktisikute poolt digitaalselt või paberil kahes eksemplaris.</w:t>
      </w:r>
    </w:p>
    <w:p w14:paraId="2B05BE35" w14:textId="650A9852" w:rsidR="00E6374A" w:rsidRPr="00A260E7" w:rsidRDefault="00E6374A" w:rsidP="006B746A">
      <w:pPr>
        <w:widowControl/>
        <w:numPr>
          <w:ilvl w:val="2"/>
          <w:numId w:val="7"/>
        </w:numPr>
        <w:tabs>
          <w:tab w:val="left" w:pos="709"/>
        </w:tabs>
        <w:spacing w:line="240" w:lineRule="auto"/>
      </w:pPr>
      <w:r w:rsidRPr="00A260E7">
        <w:t>Üleandmise-vastuvõtmise aktis fikseeritakse täitja poolt teostatud ja tellija poolt kooskõlastatud ja vastu võetud teenus ning täitjale makstava tasu suurus. Allkirjastatud teenuse üleandmise-vastuvõtmise akt on täitjale aluseks arve esitamisel.</w:t>
      </w:r>
    </w:p>
    <w:p w14:paraId="46092BF9" w14:textId="7AACC7CE" w:rsidR="006B746A" w:rsidRDefault="00E001C5" w:rsidP="006B746A">
      <w:pPr>
        <w:widowControl/>
        <w:numPr>
          <w:ilvl w:val="1"/>
          <w:numId w:val="7"/>
        </w:numPr>
        <w:tabs>
          <w:tab w:val="left" w:pos="709"/>
        </w:tabs>
        <w:spacing w:line="240" w:lineRule="auto"/>
        <w:ind w:left="709" w:hanging="709"/>
      </w:pPr>
      <w:r>
        <w:t xml:space="preserve">Töö </w:t>
      </w:r>
      <w:r w:rsidRPr="00E001C5">
        <w:t>üleandmine</w:t>
      </w:r>
      <w:r w:rsidR="006B746A">
        <w:t xml:space="preserve"> ja </w:t>
      </w:r>
      <w:r w:rsidRPr="00E001C5">
        <w:t xml:space="preserve">vastuvõtmine Tellija poolt vormistatakse pärast Töö </w:t>
      </w:r>
      <w:r>
        <w:t xml:space="preserve">I ja II </w:t>
      </w:r>
      <w:r w:rsidRPr="00E001C5">
        <w:t>etap</w:t>
      </w:r>
      <w:r>
        <w:t xml:space="preserve">i </w:t>
      </w:r>
      <w:r w:rsidRPr="00E001C5">
        <w:t>valmimist</w:t>
      </w:r>
      <w:r>
        <w:t xml:space="preserve"> </w:t>
      </w:r>
      <w:r w:rsidRPr="00E001C5">
        <w:t>aktiga, mis allkirjastatakse Poolte esindajate poolt</w:t>
      </w:r>
      <w:r>
        <w:t>.</w:t>
      </w:r>
    </w:p>
    <w:p w14:paraId="46065434" w14:textId="1689A01C" w:rsidR="006B746A" w:rsidRDefault="006B746A" w:rsidP="006B746A">
      <w:pPr>
        <w:pStyle w:val="ListParagraph"/>
        <w:widowControl/>
        <w:numPr>
          <w:ilvl w:val="2"/>
          <w:numId w:val="7"/>
        </w:numPr>
        <w:tabs>
          <w:tab w:val="left" w:pos="709"/>
        </w:tabs>
        <w:spacing w:line="240" w:lineRule="auto"/>
      </w:pPr>
      <w:r>
        <w:t xml:space="preserve">I </w:t>
      </w:r>
      <w:r w:rsidR="00B34B8C">
        <w:t xml:space="preserve"> </w:t>
      </w:r>
      <w:r>
        <w:t xml:space="preserve">etapi üleandmise-vastuvõtmise akti allkirjastavad Pooled hiljemalt </w:t>
      </w:r>
      <w:r w:rsidR="00B34B8C">
        <w:t>____</w:t>
      </w:r>
      <w:r>
        <w:t>.</w:t>
      </w:r>
    </w:p>
    <w:p w14:paraId="54A3439D" w14:textId="517A2731" w:rsidR="006B746A" w:rsidRDefault="006B746A" w:rsidP="006B746A">
      <w:pPr>
        <w:widowControl/>
        <w:numPr>
          <w:ilvl w:val="2"/>
          <w:numId w:val="7"/>
        </w:numPr>
        <w:tabs>
          <w:tab w:val="left" w:pos="709"/>
        </w:tabs>
        <w:spacing w:line="240" w:lineRule="auto"/>
      </w:pPr>
      <w:r>
        <w:t xml:space="preserve">II etapi ülesandmise-vastuvõtmise akti allkirjastavad Pooled hiljemalt </w:t>
      </w:r>
      <w:r w:rsidR="00B34B8C">
        <w:t>___</w:t>
      </w:r>
      <w:r>
        <w:t>.</w:t>
      </w:r>
    </w:p>
    <w:p w14:paraId="26759EFB" w14:textId="072234E7" w:rsidR="00FE0812" w:rsidRPr="00A260E7" w:rsidRDefault="00FE0812" w:rsidP="00485429">
      <w:pPr>
        <w:pStyle w:val="BodyTextIndent"/>
        <w:tabs>
          <w:tab w:val="left" w:pos="709"/>
        </w:tabs>
        <w:spacing w:line="100" w:lineRule="atLeast"/>
        <w:ind w:left="708" w:hanging="708"/>
      </w:pPr>
      <w:r w:rsidRPr="00A260E7">
        <w:t>5.</w:t>
      </w:r>
      <w:r w:rsidR="006B746A">
        <w:t>4</w:t>
      </w:r>
      <w:r w:rsidRPr="00A260E7">
        <w:t>.</w:t>
      </w:r>
      <w:r w:rsidRPr="00A260E7">
        <w:tab/>
        <w:t>Täitja annab tellijale kõik teenuse tulemid üle elektrooniliselt</w:t>
      </w:r>
      <w:r w:rsidR="00B34B8C">
        <w:t xml:space="preserve">. </w:t>
      </w:r>
    </w:p>
    <w:p w14:paraId="0960D7C8" w14:textId="77777777" w:rsidR="00FE0812" w:rsidRPr="00A260E7" w:rsidRDefault="00FE0812" w:rsidP="00FE0812">
      <w:pPr>
        <w:pStyle w:val="BodyTextIndent"/>
        <w:tabs>
          <w:tab w:val="left" w:pos="0"/>
          <w:tab w:val="left" w:pos="454"/>
        </w:tabs>
        <w:spacing w:line="100" w:lineRule="atLeast"/>
        <w:ind w:left="0"/>
        <w:rPr>
          <w:b/>
        </w:rPr>
      </w:pPr>
    </w:p>
    <w:p w14:paraId="6342C9E7" w14:textId="77777777" w:rsidR="00FE0812" w:rsidRPr="00A260E7" w:rsidRDefault="00FE0812" w:rsidP="00FE0812">
      <w:pPr>
        <w:pStyle w:val="BodyTextIndent"/>
        <w:widowControl/>
        <w:numPr>
          <w:ilvl w:val="0"/>
          <w:numId w:val="1"/>
        </w:numPr>
        <w:tabs>
          <w:tab w:val="clear" w:pos="0"/>
          <w:tab w:val="num" w:pos="709"/>
        </w:tabs>
        <w:spacing w:after="0" w:line="100" w:lineRule="atLeast"/>
        <w:ind w:left="709" w:hanging="709"/>
        <w:rPr>
          <w:b/>
          <w:color w:val="000000"/>
        </w:rPr>
      </w:pPr>
      <w:r w:rsidRPr="00A260E7">
        <w:rPr>
          <w:b/>
        </w:rPr>
        <w:t>Autoriõigus</w:t>
      </w:r>
    </w:p>
    <w:p w14:paraId="1448903E" w14:textId="77777777" w:rsidR="00FE0812" w:rsidRPr="00A260E7" w:rsidRDefault="00FE0812" w:rsidP="00FE0812">
      <w:pPr>
        <w:pStyle w:val="BodyTextIndent"/>
        <w:widowControl/>
        <w:numPr>
          <w:ilvl w:val="1"/>
          <w:numId w:val="8"/>
        </w:numPr>
        <w:tabs>
          <w:tab w:val="left" w:pos="709"/>
        </w:tabs>
        <w:spacing w:after="0" w:line="100" w:lineRule="atLeast"/>
        <w:ind w:left="709" w:hanging="709"/>
      </w:pPr>
      <w:r w:rsidRPr="00A260E7">
        <w:t>Lepingu alusel väljatöötatu kuulub lepingu alusel täitjale makstava tasu eest tellijale. Autoriõigused lepingu alusel osutatud teenuse tulemitele</w:t>
      </w:r>
      <w:r w:rsidRPr="00A260E7">
        <w:rPr>
          <w:lang w:eastAsia="et-EE"/>
        </w:rPr>
        <w:t xml:space="preserve"> </w:t>
      </w:r>
      <w:r w:rsidRPr="00A260E7">
        <w:t>kuuluvad lepingus sätestatud tingimustel tellijale. Tasu autoriõiguste üleandmise ja litsentsimise eest sisaldub lepingu hinnas.</w:t>
      </w:r>
    </w:p>
    <w:p w14:paraId="3ED24E86" w14:textId="77777777" w:rsidR="00FE0812" w:rsidRPr="00A260E7" w:rsidRDefault="00FE0812" w:rsidP="00FE0812">
      <w:pPr>
        <w:pStyle w:val="BodyTextIndent"/>
        <w:widowControl/>
        <w:numPr>
          <w:ilvl w:val="1"/>
          <w:numId w:val="8"/>
        </w:numPr>
        <w:tabs>
          <w:tab w:val="left" w:pos="709"/>
        </w:tabs>
        <w:spacing w:after="0" w:line="100" w:lineRule="atLeast"/>
        <w:ind w:left="709" w:hanging="709"/>
      </w:pPr>
      <w:r w:rsidRPr="00A260E7">
        <w:t xml:space="preserve">Tellijale kuuluvad osutatud teenuse tulemite ja loodud materjalide osas kõik autori varalised õigused, </w:t>
      </w:r>
      <w:r>
        <w:t>sh</w:t>
      </w:r>
      <w:r w:rsidRPr="00A260E7">
        <w:t xml:space="preserve"> õigus lepingu täitmisel täitja poolt koostatud dokumente ja materjale reprodutseerida, töödelda, levitada ja üldsusele kättesaadavaks teha mistahes vormis ja kandjal, ilma geograafiliste piiranguteta ning tähtajatult.</w:t>
      </w:r>
    </w:p>
    <w:p w14:paraId="251B46C5" w14:textId="77777777" w:rsidR="00FE0812" w:rsidRPr="00A260E7" w:rsidRDefault="00FE0812" w:rsidP="00FE0812">
      <w:pPr>
        <w:pStyle w:val="BodyTextIndent"/>
        <w:widowControl/>
        <w:numPr>
          <w:ilvl w:val="1"/>
          <w:numId w:val="8"/>
        </w:numPr>
        <w:tabs>
          <w:tab w:val="left" w:pos="709"/>
        </w:tabs>
        <w:spacing w:after="0" w:line="100" w:lineRule="atLeast"/>
        <w:ind w:left="709" w:hanging="709"/>
      </w:pPr>
      <w:r w:rsidRPr="00A260E7">
        <w:t xml:space="preserve">Tellijal on õigus </w:t>
      </w:r>
      <w:r>
        <w:t xml:space="preserve">(lihtlitsents) </w:t>
      </w:r>
      <w:r w:rsidRPr="00A260E7">
        <w:t>teha ise või tellida kolmandalt isikult teenuse tulemitele arendusi ja muudatusi täitjalt täiendavat luba taotlemata ja täitjat teavitamata tingimusel, et selliste arenduste ja muudatuste puhul on selgelt aru saada, et nende autoriks ei ole täitja.</w:t>
      </w:r>
    </w:p>
    <w:p w14:paraId="2276B01C" w14:textId="77777777" w:rsidR="00FE0812" w:rsidRPr="00A260E7" w:rsidRDefault="00FE0812" w:rsidP="00FE0812">
      <w:pPr>
        <w:pStyle w:val="BodyTextIndent"/>
        <w:widowControl/>
        <w:numPr>
          <w:ilvl w:val="1"/>
          <w:numId w:val="8"/>
        </w:numPr>
        <w:tabs>
          <w:tab w:val="left" w:pos="709"/>
        </w:tabs>
        <w:spacing w:after="0" w:line="100" w:lineRule="atLeast"/>
        <w:ind w:left="709" w:hanging="709"/>
      </w:pPr>
      <w:r w:rsidRPr="00A260E7">
        <w:t>Tellijal on õigus lepingu alusel väljatöötatut vabalt kasutada, sh on tellijal õigus anda lepingu alusel loodut kolmandatele isikutele kasutamiseks.</w:t>
      </w:r>
    </w:p>
    <w:p w14:paraId="3E4EF305" w14:textId="77777777" w:rsidR="00FE0812" w:rsidRPr="00A260E7" w:rsidRDefault="00FE0812" w:rsidP="00FE0812">
      <w:pPr>
        <w:pStyle w:val="BodyTextIndent"/>
        <w:widowControl/>
        <w:numPr>
          <w:ilvl w:val="1"/>
          <w:numId w:val="8"/>
        </w:numPr>
        <w:tabs>
          <w:tab w:val="left" w:pos="709"/>
        </w:tabs>
        <w:spacing w:after="0" w:line="100" w:lineRule="atLeast"/>
        <w:ind w:left="709" w:hanging="709"/>
      </w:pPr>
      <w:r w:rsidRPr="00A260E7">
        <w:t>Teenuse osutamise käigus täitja poolt loodud materjalide omandi- ja autoriõigused loetakse tellijale üle läinuks vastava teenuse või materjalide eest tasumisel.</w:t>
      </w:r>
    </w:p>
    <w:p w14:paraId="6FFE3CAF" w14:textId="77777777" w:rsidR="006B746A" w:rsidRPr="00A260E7" w:rsidRDefault="006B746A" w:rsidP="00FE0812">
      <w:pPr>
        <w:pStyle w:val="BodyTextIndent"/>
        <w:tabs>
          <w:tab w:val="left" w:pos="0"/>
          <w:tab w:val="left" w:pos="283"/>
        </w:tabs>
        <w:spacing w:line="100" w:lineRule="atLeast"/>
        <w:ind w:left="0"/>
      </w:pPr>
    </w:p>
    <w:p w14:paraId="7621FF59" w14:textId="77777777" w:rsidR="00FE0812" w:rsidRPr="00A260E7" w:rsidRDefault="00FE0812" w:rsidP="00FE0812">
      <w:pPr>
        <w:pStyle w:val="BodyTextIndent"/>
        <w:widowControl/>
        <w:numPr>
          <w:ilvl w:val="0"/>
          <w:numId w:val="9"/>
        </w:numPr>
        <w:tabs>
          <w:tab w:val="left" w:pos="709"/>
        </w:tabs>
        <w:spacing w:after="0" w:line="100" w:lineRule="atLeast"/>
        <w:ind w:left="709" w:hanging="709"/>
        <w:rPr>
          <w:b/>
        </w:rPr>
      </w:pPr>
      <w:r w:rsidRPr="00A260E7">
        <w:rPr>
          <w:b/>
        </w:rPr>
        <w:t>Konfidentsiaalsus</w:t>
      </w:r>
    </w:p>
    <w:p w14:paraId="114DE768" w14:textId="77777777" w:rsidR="00FE0812" w:rsidRPr="00A260E7" w:rsidRDefault="00FE0812" w:rsidP="00FE0812">
      <w:pPr>
        <w:pStyle w:val="BodyTextIndent"/>
        <w:widowControl/>
        <w:numPr>
          <w:ilvl w:val="1"/>
          <w:numId w:val="9"/>
        </w:numPr>
        <w:tabs>
          <w:tab w:val="left" w:pos="709"/>
        </w:tabs>
        <w:spacing w:after="0" w:line="100" w:lineRule="atLeast"/>
        <w:ind w:left="709" w:hanging="709"/>
      </w:pPr>
      <w:r w:rsidRPr="00A260E7">
        <w:t xml:space="preserve">Konfidentsiaalse informatsiooni all mõistavad pooled lepingu täitmisel teatavaks saanud isikuandmeid, turvaandmeid ning muud teavet, </w:t>
      </w:r>
      <w:r>
        <w:t>mis on</w:t>
      </w:r>
      <w:r w:rsidRPr="005D297B">
        <w:t xml:space="preserve"> </w:t>
      </w:r>
      <w:r>
        <w:t xml:space="preserve">selle edastamisel </w:t>
      </w:r>
      <w:r w:rsidRPr="005D297B">
        <w:t xml:space="preserve">markeeritud </w:t>
      </w:r>
      <w:proofErr w:type="spellStart"/>
      <w:r>
        <w:t>edastaja</w:t>
      </w:r>
      <w:proofErr w:type="spellEnd"/>
      <w:r>
        <w:t xml:space="preserve"> poolt kui konfidentsiaalne. </w:t>
      </w:r>
      <w:r w:rsidRPr="00A260E7">
        <w:t>Konfidentsiaalne informatsioon ei hõlma endas informatsiooni, mille avalikustamise kohustus tuleneb õigusaktidest tingimusel, et selline avaldamine viiakse läbi võimalikest variantidest kõige piiratumal viisil.</w:t>
      </w:r>
    </w:p>
    <w:p w14:paraId="74B32DCF" w14:textId="77777777" w:rsidR="00FE0812" w:rsidRPr="00A260E7" w:rsidRDefault="00FE0812" w:rsidP="00FE0812">
      <w:pPr>
        <w:pStyle w:val="BodyTextIndent"/>
        <w:widowControl/>
        <w:numPr>
          <w:ilvl w:val="1"/>
          <w:numId w:val="9"/>
        </w:numPr>
        <w:tabs>
          <w:tab w:val="left" w:pos="709"/>
        </w:tabs>
        <w:spacing w:after="0" w:line="100" w:lineRule="atLeast"/>
        <w:ind w:left="709" w:hanging="709"/>
      </w:pPr>
      <w:r>
        <w:t>Poole konfidentsiaalse</w:t>
      </w:r>
      <w:r w:rsidRPr="00A260E7">
        <w:t xml:space="preserve"> informatsiooni müümist, pakkumist või levitamist </w:t>
      </w:r>
      <w:r>
        <w:t>teise poole</w:t>
      </w:r>
      <w:r w:rsidRPr="00A260E7">
        <w:t xml:space="preserve"> või temaga seotud isiku poolt käsitletakse kui lepingu olulist rikkumist.</w:t>
      </w:r>
    </w:p>
    <w:p w14:paraId="18F164C6" w14:textId="77777777" w:rsidR="00FE0812" w:rsidRPr="00A260E7" w:rsidRDefault="00FE0812" w:rsidP="00FE0812">
      <w:pPr>
        <w:pStyle w:val="BodyTextIndent"/>
        <w:widowControl/>
        <w:numPr>
          <w:ilvl w:val="1"/>
          <w:numId w:val="9"/>
        </w:numPr>
        <w:tabs>
          <w:tab w:val="left" w:pos="709"/>
        </w:tabs>
        <w:spacing w:after="0" w:line="100" w:lineRule="atLeast"/>
        <w:ind w:left="709" w:hanging="709"/>
      </w:pPr>
      <w:r w:rsidRPr="00A260E7">
        <w:lastRenderedPageBreak/>
        <w:t>Konfidentsiaalsusnõue on tähtajatu.</w:t>
      </w:r>
    </w:p>
    <w:p w14:paraId="7FB3BC18" w14:textId="77777777" w:rsidR="00FE0812" w:rsidRPr="00A260E7" w:rsidRDefault="00FE0812" w:rsidP="00FE0812">
      <w:pPr>
        <w:pStyle w:val="BodyTextIndent"/>
        <w:tabs>
          <w:tab w:val="left" w:pos="0"/>
          <w:tab w:val="left" w:pos="283"/>
        </w:tabs>
        <w:spacing w:line="100" w:lineRule="atLeast"/>
        <w:ind w:left="0"/>
      </w:pPr>
    </w:p>
    <w:p w14:paraId="2D43DF74" w14:textId="77777777" w:rsidR="00FE0812" w:rsidRPr="00A260E7" w:rsidRDefault="00FE0812" w:rsidP="00FE0812">
      <w:pPr>
        <w:pStyle w:val="BodyTextIndent"/>
        <w:widowControl/>
        <w:numPr>
          <w:ilvl w:val="0"/>
          <w:numId w:val="9"/>
        </w:numPr>
        <w:tabs>
          <w:tab w:val="left" w:pos="709"/>
        </w:tabs>
        <w:spacing w:after="0" w:line="100" w:lineRule="atLeast"/>
        <w:ind w:left="709" w:hanging="709"/>
        <w:rPr>
          <w:b/>
        </w:rPr>
      </w:pPr>
      <w:r w:rsidRPr="00A260E7">
        <w:rPr>
          <w:b/>
        </w:rPr>
        <w:t>Poolte vastutus</w:t>
      </w:r>
    </w:p>
    <w:p w14:paraId="1FE02D00" w14:textId="77777777" w:rsidR="00FE0812" w:rsidRPr="00A260E7" w:rsidRDefault="00FE0812" w:rsidP="00FE0812">
      <w:pPr>
        <w:widowControl/>
        <w:numPr>
          <w:ilvl w:val="1"/>
          <w:numId w:val="9"/>
        </w:numPr>
        <w:tabs>
          <w:tab w:val="left" w:pos="709"/>
        </w:tabs>
        <w:spacing w:line="240" w:lineRule="auto"/>
        <w:ind w:left="709" w:hanging="709"/>
      </w:pPr>
      <w:r w:rsidRPr="00A260E7">
        <w:t>Pooled vastutavad lepingust tulenevate kohustuste rikkumise eest. Poole vastutus lepingu rikkumisega tekitatud kahju eest on piiratud ühekordse lepingu hinnaga. Vastutuse piirangut ei kohaldata lepingu tahtliku rikkumise korral.</w:t>
      </w:r>
    </w:p>
    <w:p w14:paraId="762B13E4" w14:textId="77777777" w:rsidR="00FE0812" w:rsidRPr="00A260E7" w:rsidRDefault="00FE0812" w:rsidP="00FE0812">
      <w:pPr>
        <w:widowControl/>
        <w:numPr>
          <w:ilvl w:val="1"/>
          <w:numId w:val="9"/>
        </w:numPr>
        <w:tabs>
          <w:tab w:val="left" w:pos="709"/>
        </w:tabs>
        <w:spacing w:line="240" w:lineRule="auto"/>
        <w:ind w:left="709" w:hanging="709"/>
      </w:pPr>
      <w:r w:rsidRPr="00A260E7">
        <w:t>Täitja vastutab oma alltöövõtjate ja nende esindajate või töötajate tegevuse ja rikkumiste eest, nagu enda tegude eest. Mis tahes lepingu osa alltöövõtu korras täitmise või alltöövõtja poolt lepingu mis tahes osa täitmise heakskiitmine tellija poolt ei vabasta täitjat ühestki tema lepingujärgsest kohustusest.</w:t>
      </w:r>
    </w:p>
    <w:p w14:paraId="6DA70930" w14:textId="77777777" w:rsidR="00FE0812" w:rsidRPr="00A260E7" w:rsidRDefault="00FE0812" w:rsidP="00FE0812">
      <w:pPr>
        <w:widowControl/>
        <w:numPr>
          <w:ilvl w:val="1"/>
          <w:numId w:val="9"/>
        </w:numPr>
        <w:tabs>
          <w:tab w:val="left" w:pos="709"/>
        </w:tabs>
        <w:spacing w:line="240" w:lineRule="auto"/>
        <w:ind w:left="709" w:hanging="709"/>
      </w:pPr>
      <w:r w:rsidRPr="00A260E7">
        <w:t xml:space="preserve">Juhul kui tellija ei tasu vastuvõetud teenuse eest tähtaegselt, on täitjal õigus nõuda vastavalt tellijalt viivise tasumist suuruses 0,15 % (null koma </w:t>
      </w:r>
      <w:proofErr w:type="spellStart"/>
      <w:r w:rsidRPr="00A260E7">
        <w:t>viisteist</w:t>
      </w:r>
      <w:proofErr w:type="spellEnd"/>
      <w:r w:rsidRPr="00A260E7">
        <w:t xml:space="preserve"> protsenti) tähtajaks tasumata summalt iga tasumisega viivitatud päeva eest.</w:t>
      </w:r>
    </w:p>
    <w:p w14:paraId="3C185DEA" w14:textId="77777777" w:rsidR="00FE0812" w:rsidRPr="00A260E7" w:rsidRDefault="00FE0812" w:rsidP="00FE0812">
      <w:pPr>
        <w:widowControl/>
        <w:numPr>
          <w:ilvl w:val="1"/>
          <w:numId w:val="9"/>
        </w:numPr>
        <w:tabs>
          <w:tab w:val="left" w:pos="709"/>
        </w:tabs>
        <w:spacing w:line="240" w:lineRule="auto"/>
        <w:ind w:left="709" w:hanging="709"/>
      </w:pPr>
      <w:r w:rsidRPr="00A260E7">
        <w:t xml:space="preserve">Juhul kui täitja ei anna lepingu tingimustele vastavat teenust tellijale üle lepingus kokkulepitud tähtaegadeks, on tellijal õigus nõuda täitjalt leppetrahvi 0,15 % (null koma </w:t>
      </w:r>
      <w:proofErr w:type="spellStart"/>
      <w:r w:rsidRPr="00A260E7">
        <w:t>viisteist</w:t>
      </w:r>
      <w:proofErr w:type="spellEnd"/>
      <w:r w:rsidRPr="00A260E7">
        <w:t xml:space="preserve"> protsenti) </w:t>
      </w:r>
      <w:proofErr w:type="spellStart"/>
      <w:r w:rsidRPr="00A260E7">
        <w:t>üleandmata</w:t>
      </w:r>
      <w:proofErr w:type="spellEnd"/>
      <w:r w:rsidRPr="00A260E7">
        <w:t xml:space="preserve"> teenuse maksumusest iga üleandmisega viivitatud päeva eest.</w:t>
      </w:r>
    </w:p>
    <w:p w14:paraId="0DD7AE01" w14:textId="77777777" w:rsidR="00FE0812" w:rsidRPr="00A260E7" w:rsidRDefault="00FE0812" w:rsidP="00FE0812">
      <w:pPr>
        <w:widowControl/>
        <w:numPr>
          <w:ilvl w:val="1"/>
          <w:numId w:val="9"/>
        </w:numPr>
        <w:tabs>
          <w:tab w:val="left" w:pos="709"/>
        </w:tabs>
        <w:spacing w:line="240" w:lineRule="auto"/>
        <w:ind w:left="709" w:hanging="709"/>
      </w:pPr>
      <w:r w:rsidRPr="00A260E7">
        <w:t xml:space="preserve">Konfidentsiaalsusnõude rikkumise korral on </w:t>
      </w:r>
      <w:r>
        <w:t>poolel</w:t>
      </w:r>
      <w:r w:rsidRPr="00A260E7">
        <w:t xml:space="preserve"> õigus nõuda </w:t>
      </w:r>
      <w:r>
        <w:t xml:space="preserve">konfidentsiaalsusnõuet rikkunud poolelt </w:t>
      </w:r>
      <w:r w:rsidRPr="00A260E7">
        <w:t>leppetrahvi vastavalt rikutud nõude olemusele kuni 10 (kümme) % lepingu hinnast iga vastava rikkumise korral.</w:t>
      </w:r>
    </w:p>
    <w:p w14:paraId="263B2798" w14:textId="77777777" w:rsidR="00FE0812" w:rsidRPr="00A260E7" w:rsidRDefault="00FE0812" w:rsidP="00FE0812">
      <w:pPr>
        <w:widowControl/>
        <w:numPr>
          <w:ilvl w:val="1"/>
          <w:numId w:val="9"/>
        </w:numPr>
        <w:tabs>
          <w:tab w:val="left" w:pos="709"/>
        </w:tabs>
        <w:spacing w:line="240" w:lineRule="auto"/>
        <w:ind w:left="709" w:hanging="709"/>
      </w:pPr>
      <w:r w:rsidRPr="00A260E7">
        <w:t>Lepingu eseme (sh teenuse tulemite, alusmaterjalide ja vahedokumentide) ja lepingust tulenevate õiguste ning kohustuste müümisel, loovutamisel või muul viisil edasi andmisel täitja poolt kolmandatele isikutele tellija eelneva kirjaliku nõusolekuta on tellijal õigus nõuda ja täitjal kohustus maksta leppetrahvi kuni 25 % (kakskümmend viis protsenti) lepingu hinnast.</w:t>
      </w:r>
    </w:p>
    <w:p w14:paraId="466AB3C8" w14:textId="77777777" w:rsidR="00FE0812" w:rsidRPr="00A260E7" w:rsidRDefault="00FE0812" w:rsidP="00FE0812">
      <w:pPr>
        <w:widowControl/>
        <w:numPr>
          <w:ilvl w:val="1"/>
          <w:numId w:val="9"/>
        </w:numPr>
        <w:tabs>
          <w:tab w:val="left" w:pos="709"/>
        </w:tabs>
        <w:spacing w:line="240" w:lineRule="auto"/>
        <w:ind w:left="709" w:hanging="709"/>
      </w:pPr>
      <w:r w:rsidRPr="00A260E7">
        <w:t>Tellijal on õigus leppetrahv tasaarvestada täitjale makstava arve summast. Viiviste ja leppetrahvide arvestamisel lähtuvad pooled maksumusest koos käibemaksuga.</w:t>
      </w:r>
    </w:p>
    <w:p w14:paraId="067FD707" w14:textId="77777777" w:rsidR="00FE0812" w:rsidRPr="00A260E7" w:rsidRDefault="00FE0812" w:rsidP="00FE0812">
      <w:pPr>
        <w:widowControl/>
        <w:numPr>
          <w:ilvl w:val="1"/>
          <w:numId w:val="9"/>
        </w:numPr>
        <w:tabs>
          <w:tab w:val="left" w:pos="709"/>
        </w:tabs>
        <w:spacing w:line="240" w:lineRule="auto"/>
        <w:ind w:left="709" w:hanging="709"/>
      </w:pPr>
      <w:r w:rsidRPr="00A260E7">
        <w:t>Lepingust tulenevate viiviste ja leppetrahvide maksmine, samuti tekitatud kahju hüvitamine ei vabasta lepingut rikkunud poolt mistahes lepingust tulenevate kohustuste täitmisest. Pool vabaneb vastutusest ainult juhul, kui lepingu mittetäitmise või mittenõuetekohase täitmise põhjustab vääramatu jõud.</w:t>
      </w:r>
    </w:p>
    <w:p w14:paraId="7168D313" w14:textId="77777777" w:rsidR="00FE0812" w:rsidRPr="00A260E7" w:rsidRDefault="00FE0812" w:rsidP="00FE0812">
      <w:pPr>
        <w:widowControl/>
        <w:numPr>
          <w:ilvl w:val="1"/>
          <w:numId w:val="9"/>
        </w:numPr>
        <w:tabs>
          <w:tab w:val="left" w:pos="709"/>
        </w:tabs>
        <w:spacing w:line="240" w:lineRule="auto"/>
        <w:ind w:left="709" w:hanging="709"/>
      </w:pPr>
      <w:r w:rsidRPr="00A260E7">
        <w:t>Lepinguga võetud kohustuste mittetäitmise või mittenõuetekohase täitmisega tellijale või kolmandale isikule tekitatud kahju korral kohustub täitja taastama kahju tekitamisele eelnenud olukorra või hüvitama tellija poolt olukorra taastamiseks kantud kulud.</w:t>
      </w:r>
    </w:p>
    <w:p w14:paraId="5D766E32" w14:textId="77777777" w:rsidR="00FE0812" w:rsidRPr="00A260E7" w:rsidRDefault="00FE0812" w:rsidP="00FE0812">
      <w:pPr>
        <w:widowControl/>
        <w:numPr>
          <w:ilvl w:val="1"/>
          <w:numId w:val="9"/>
        </w:numPr>
        <w:tabs>
          <w:tab w:val="left" w:pos="709"/>
        </w:tabs>
        <w:spacing w:line="240" w:lineRule="auto"/>
        <w:ind w:left="709" w:hanging="709"/>
      </w:pPr>
      <w:r w:rsidRPr="00A260E7">
        <w:t>Pooled võivad kokkuleppel leppetrahvi, viivise või kahjuhüvitamise nõuet vähendada ja nõude asemel leppida kokku täiendavalt tehtavates muudes kohustustes.</w:t>
      </w:r>
    </w:p>
    <w:p w14:paraId="236E5C64" w14:textId="77777777" w:rsidR="00FE0812" w:rsidRPr="00A260E7" w:rsidRDefault="00FE0812" w:rsidP="00FE0812">
      <w:pPr>
        <w:widowControl/>
        <w:numPr>
          <w:ilvl w:val="1"/>
          <w:numId w:val="9"/>
        </w:numPr>
        <w:tabs>
          <w:tab w:val="left" w:pos="709"/>
        </w:tabs>
        <w:spacing w:line="240" w:lineRule="auto"/>
        <w:ind w:left="709" w:hanging="709"/>
      </w:pPr>
      <w:r w:rsidRPr="00A260E7">
        <w:t>Piiramata teisi lepingu sätteid, astuvad pooled mõistlikke samme vähendamaks kahju, mis on või võib olla aluseks mistahes lepingujärgsele kahju hüvitamise nõudele.</w:t>
      </w:r>
    </w:p>
    <w:p w14:paraId="5BDB3534" w14:textId="77777777" w:rsidR="00FE0812" w:rsidRPr="00A260E7" w:rsidRDefault="00FE0812" w:rsidP="00FE0812">
      <w:pPr>
        <w:pStyle w:val="BodyTextIndent"/>
        <w:spacing w:line="100" w:lineRule="atLeast"/>
        <w:ind w:left="0"/>
        <w:rPr>
          <w:b/>
        </w:rPr>
      </w:pPr>
    </w:p>
    <w:p w14:paraId="0394F3AC" w14:textId="77777777" w:rsidR="00FE0812" w:rsidRPr="00A260E7" w:rsidRDefault="00FE0812" w:rsidP="00FE0812">
      <w:pPr>
        <w:widowControl/>
        <w:numPr>
          <w:ilvl w:val="0"/>
          <w:numId w:val="9"/>
        </w:numPr>
        <w:tabs>
          <w:tab w:val="left" w:pos="709"/>
        </w:tabs>
        <w:spacing w:line="100" w:lineRule="atLeast"/>
        <w:ind w:left="709" w:hanging="709"/>
        <w:rPr>
          <w:b/>
        </w:rPr>
      </w:pPr>
      <w:r w:rsidRPr="00A260E7">
        <w:rPr>
          <w:b/>
        </w:rPr>
        <w:t>Lepingu kehtivus</w:t>
      </w:r>
    </w:p>
    <w:p w14:paraId="0454B08E" w14:textId="0F0DF240" w:rsidR="00FE0812" w:rsidRPr="00A260E7" w:rsidRDefault="00FE0812" w:rsidP="00FE0812">
      <w:pPr>
        <w:widowControl/>
        <w:numPr>
          <w:ilvl w:val="1"/>
          <w:numId w:val="9"/>
        </w:numPr>
        <w:spacing w:line="100" w:lineRule="atLeast"/>
        <w:ind w:left="709" w:hanging="709"/>
      </w:pPr>
      <w:r w:rsidRPr="00A260E7">
        <w:t>Käesolev leping jõustub sellele allakirjutamise momendist ja kehtib kuni poolte lepingust tulenevate kohustuste nõuetekohase täitmiseni.</w:t>
      </w:r>
    </w:p>
    <w:p w14:paraId="4005EB5D" w14:textId="77777777" w:rsidR="00FE0812" w:rsidRPr="00A260E7" w:rsidRDefault="00FE0812" w:rsidP="00FE0812">
      <w:pPr>
        <w:widowControl/>
        <w:numPr>
          <w:ilvl w:val="1"/>
          <w:numId w:val="9"/>
        </w:numPr>
        <w:tabs>
          <w:tab w:val="left" w:pos="709"/>
        </w:tabs>
        <w:spacing w:line="100" w:lineRule="atLeast"/>
        <w:ind w:left="709" w:hanging="709"/>
      </w:pPr>
      <w:r w:rsidRPr="00A260E7">
        <w:t>Tellija võib lepingu üles öelda, kui täitja viivitab teenuse tellijale üleandmisega enam kui 30 (kolmkümmend) kalendripäeva lepingu täitmise käigus kokkulepitud tähtajast.</w:t>
      </w:r>
    </w:p>
    <w:p w14:paraId="3E2315F8" w14:textId="77777777" w:rsidR="00FE0812" w:rsidRPr="00A260E7" w:rsidRDefault="00FE0812" w:rsidP="00FE0812">
      <w:pPr>
        <w:widowControl/>
        <w:numPr>
          <w:ilvl w:val="1"/>
          <w:numId w:val="9"/>
        </w:numPr>
        <w:tabs>
          <w:tab w:val="left" w:pos="709"/>
        </w:tabs>
        <w:spacing w:line="100" w:lineRule="atLeast"/>
        <w:ind w:left="709" w:hanging="709"/>
      </w:pPr>
      <w:r w:rsidRPr="00A260E7">
        <w:t>Juhul, kui tellija lepingu üles ütleb, kuna täitja ei anna teenust üle kokkulepitud tähtajaks, on tellijal õigus nõuda täitjalt lepingu punktis 8.4. ettenähtud leppetrahvi tasumist ning lisaks kahju hüvitamist osas, mida leppetrahv ei katnud.</w:t>
      </w:r>
    </w:p>
    <w:p w14:paraId="630E93FF" w14:textId="77777777" w:rsidR="00FE0812" w:rsidRPr="00A260E7" w:rsidRDefault="00FE0812" w:rsidP="00FE0812">
      <w:pPr>
        <w:widowControl/>
        <w:numPr>
          <w:ilvl w:val="1"/>
          <w:numId w:val="9"/>
        </w:numPr>
        <w:tabs>
          <w:tab w:val="left" w:pos="709"/>
        </w:tabs>
        <w:spacing w:line="100" w:lineRule="atLeast"/>
        <w:ind w:left="709" w:hanging="709"/>
      </w:pPr>
      <w:r w:rsidRPr="00A260E7">
        <w:t>Tellija võib lepingu põhjendatud vajaduse korral üles öelda, teatades sellest täitjale vähemalt 4 (neli) nädalat ette ning sellisel juhul on tellija kohustatud tasuma täitjale lepingu ülesütlemise momendiks nõuetekohaselt teostatud ja tellijale üle antud teenuse ja materjalide eest.</w:t>
      </w:r>
    </w:p>
    <w:p w14:paraId="415093B9" w14:textId="77777777" w:rsidR="00FE0812" w:rsidRPr="00A260E7" w:rsidRDefault="00FE0812" w:rsidP="00FE0812">
      <w:pPr>
        <w:widowControl/>
        <w:numPr>
          <w:ilvl w:val="1"/>
          <w:numId w:val="9"/>
        </w:numPr>
        <w:tabs>
          <w:tab w:val="left" w:pos="709"/>
        </w:tabs>
        <w:spacing w:line="100" w:lineRule="atLeast"/>
        <w:ind w:left="709" w:hanging="709"/>
      </w:pPr>
      <w:r w:rsidRPr="00A260E7">
        <w:lastRenderedPageBreak/>
        <w:t>Täitjal on õigus leping üles öelda, kui tellija viivitab täitjale makstava arve tasumisega enam kui 30 (kolmkümmend) kalendripäeva.</w:t>
      </w:r>
    </w:p>
    <w:p w14:paraId="4B40043C" w14:textId="77777777" w:rsidR="00FE0812" w:rsidRPr="00A260E7" w:rsidRDefault="00FE0812" w:rsidP="00FE0812">
      <w:pPr>
        <w:spacing w:line="100" w:lineRule="atLeast"/>
      </w:pPr>
    </w:p>
    <w:p w14:paraId="71EF5E71" w14:textId="77777777" w:rsidR="00FE0812" w:rsidRPr="00A260E7" w:rsidRDefault="00FE0812" w:rsidP="00FE0812">
      <w:pPr>
        <w:pStyle w:val="BodyTextIndent"/>
        <w:widowControl/>
        <w:numPr>
          <w:ilvl w:val="0"/>
          <w:numId w:val="9"/>
        </w:numPr>
        <w:tabs>
          <w:tab w:val="left" w:pos="709"/>
        </w:tabs>
        <w:spacing w:after="0" w:line="100" w:lineRule="atLeast"/>
        <w:ind w:left="709" w:hanging="709"/>
        <w:rPr>
          <w:b/>
        </w:rPr>
      </w:pPr>
      <w:r w:rsidRPr="00A260E7">
        <w:rPr>
          <w:b/>
        </w:rPr>
        <w:t>Vääramatu jõud</w:t>
      </w:r>
    </w:p>
    <w:p w14:paraId="0706FD6E" w14:textId="77777777" w:rsidR="00FE0812" w:rsidRPr="00A260E7" w:rsidRDefault="00FE0812" w:rsidP="00FE0812">
      <w:pPr>
        <w:pStyle w:val="BodyTextIndent"/>
        <w:widowControl/>
        <w:numPr>
          <w:ilvl w:val="1"/>
          <w:numId w:val="9"/>
        </w:numPr>
        <w:tabs>
          <w:tab w:val="left" w:pos="709"/>
        </w:tabs>
        <w:spacing w:after="0" w:line="100" w:lineRule="atLeast"/>
        <w:ind w:left="709" w:hanging="709"/>
      </w:pPr>
      <w:r w:rsidRPr="00A260E7">
        <w:t>Pool ei vastuta lepingus sätestatud kohustuse täitmata jätmise või mittenõuetekohase täitmise eest, kui see on tingitud vääramatuks jõuks olevast asjaolust.</w:t>
      </w:r>
    </w:p>
    <w:p w14:paraId="3235197D" w14:textId="77777777" w:rsidR="00FE0812" w:rsidRPr="00A260E7" w:rsidRDefault="00FE0812" w:rsidP="00FE0812">
      <w:pPr>
        <w:pStyle w:val="Default"/>
        <w:numPr>
          <w:ilvl w:val="1"/>
          <w:numId w:val="9"/>
        </w:numPr>
        <w:tabs>
          <w:tab w:val="left" w:pos="709"/>
        </w:tabs>
        <w:ind w:left="709" w:hanging="709"/>
        <w:jc w:val="both"/>
        <w:rPr>
          <w:color w:val="auto"/>
        </w:rPr>
      </w:pPr>
      <w:r w:rsidRPr="00A260E7">
        <w:rPr>
          <w:color w:val="auto"/>
        </w:rPr>
        <w:t>Vääramatu jõu asjaolude ilmnemisest peab pool, kes tahab oma kohustuste mittetäitmisel või mittenõuetekohasel täitmisel vääramatu jõu asjaoludele tugineda, teatama esimesel võimalusel teisele poolele.</w:t>
      </w:r>
    </w:p>
    <w:p w14:paraId="3A1F908D" w14:textId="77777777" w:rsidR="00FE0812" w:rsidRPr="00A260E7" w:rsidRDefault="00FE0812" w:rsidP="00FE0812">
      <w:pPr>
        <w:pStyle w:val="Default"/>
        <w:numPr>
          <w:ilvl w:val="1"/>
          <w:numId w:val="9"/>
        </w:numPr>
        <w:tabs>
          <w:tab w:val="left" w:pos="709"/>
        </w:tabs>
        <w:ind w:left="709" w:hanging="709"/>
        <w:jc w:val="both"/>
        <w:rPr>
          <w:color w:val="auto"/>
        </w:rPr>
      </w:pPr>
      <w:r w:rsidRPr="00A260E7">
        <w:rPr>
          <w:color w:val="auto"/>
        </w:rPr>
        <w:t>Vääramatuks jõuks lepingu tähenduses on igasugune poole tahtest sõltumatu ja sellele mitte alluv sündmus või asjaolu nagu tulekahju, sõjalise iseloomuga tegevus, streik, korratus, üleujutus või muu loetletud tunnustele vastav sündmus või asjaolu, mis takistab või teeb võimatuks poole lepingust tulenevate kohustuste nõuetekohase täitmise. Vääramatu jõud ei hõlma sündmusi, mis on põhjustatud poole või tema töötajate hooletusest või tahtlikust tegevusest.</w:t>
      </w:r>
    </w:p>
    <w:p w14:paraId="67F93747" w14:textId="77777777" w:rsidR="00FE0812" w:rsidRPr="00A260E7" w:rsidRDefault="00FE0812" w:rsidP="00FE0812">
      <w:pPr>
        <w:pStyle w:val="Default"/>
        <w:numPr>
          <w:ilvl w:val="1"/>
          <w:numId w:val="9"/>
        </w:numPr>
        <w:tabs>
          <w:tab w:val="left" w:pos="709"/>
        </w:tabs>
        <w:ind w:left="709" w:hanging="709"/>
        <w:jc w:val="both"/>
        <w:rPr>
          <w:color w:val="auto"/>
        </w:rPr>
      </w:pPr>
      <w:r w:rsidRPr="00A260E7">
        <w:rPr>
          <w:color w:val="auto"/>
        </w:rPr>
        <w:t>Vääramatu jõu sündmuse või asjaolu toimest mõjutatud poole kohustuste täitmise tähtaeg pikeneb vääramatu jõu toime tähtaja võrra.</w:t>
      </w:r>
    </w:p>
    <w:p w14:paraId="5ECA98A0" w14:textId="77777777" w:rsidR="00FE0812" w:rsidRPr="00A260E7" w:rsidRDefault="00FE0812" w:rsidP="00FE0812">
      <w:pPr>
        <w:pStyle w:val="Default"/>
        <w:numPr>
          <w:ilvl w:val="1"/>
          <w:numId w:val="9"/>
        </w:numPr>
        <w:tabs>
          <w:tab w:val="left" w:pos="709"/>
        </w:tabs>
        <w:ind w:left="709" w:hanging="709"/>
        <w:jc w:val="both"/>
        <w:rPr>
          <w:color w:val="auto"/>
        </w:rPr>
      </w:pPr>
      <w:r w:rsidRPr="00A260E7">
        <w:rPr>
          <w:color w:val="auto"/>
        </w:rPr>
        <w:t>Juhul, kui vääramatu jõud takistab lepingust tulenevate kohustuste täitmist ühtejärge 60 (kuuskümmend) päeva või kauem või on tõenäoline vääramatu jõu pikemaajaline kestvus, on poolel õigus leping ilma etteteatamise tähtajata ühepoolselt üles öelda.</w:t>
      </w:r>
    </w:p>
    <w:p w14:paraId="1D4E194E" w14:textId="77777777" w:rsidR="00FE0812" w:rsidRPr="00A260E7" w:rsidRDefault="00FE0812" w:rsidP="00FE0812">
      <w:pPr>
        <w:pStyle w:val="BodyTextIndent"/>
        <w:tabs>
          <w:tab w:val="left" w:pos="0"/>
          <w:tab w:val="left" w:pos="454"/>
        </w:tabs>
        <w:spacing w:line="100" w:lineRule="atLeast"/>
        <w:ind w:left="0"/>
      </w:pPr>
    </w:p>
    <w:p w14:paraId="582D7D62" w14:textId="77777777" w:rsidR="00FE0812" w:rsidRPr="00A260E7" w:rsidRDefault="00FE0812" w:rsidP="00FE0812">
      <w:pPr>
        <w:pStyle w:val="BodyTextIndent"/>
        <w:widowControl/>
        <w:numPr>
          <w:ilvl w:val="0"/>
          <w:numId w:val="9"/>
        </w:numPr>
        <w:tabs>
          <w:tab w:val="left" w:pos="709"/>
        </w:tabs>
        <w:spacing w:after="0" w:line="100" w:lineRule="atLeast"/>
        <w:ind w:left="709" w:hanging="709"/>
        <w:rPr>
          <w:b/>
        </w:rPr>
      </w:pPr>
      <w:r w:rsidRPr="00A260E7">
        <w:rPr>
          <w:b/>
        </w:rPr>
        <w:t>Lepingu muutmine ja loovutamine</w:t>
      </w:r>
    </w:p>
    <w:p w14:paraId="642FED58" w14:textId="77777777" w:rsidR="00FE0812" w:rsidRPr="00A260E7" w:rsidRDefault="00FE0812" w:rsidP="00FE0812">
      <w:pPr>
        <w:widowControl/>
        <w:numPr>
          <w:ilvl w:val="1"/>
          <w:numId w:val="9"/>
        </w:numPr>
        <w:tabs>
          <w:tab w:val="left" w:pos="709"/>
        </w:tabs>
        <w:spacing w:line="100" w:lineRule="atLeast"/>
        <w:ind w:left="709" w:hanging="709"/>
      </w:pPr>
      <w:r w:rsidRPr="00A260E7">
        <w:t>Lepingu ja selle lahutamatute lisade muutmine on võimalik üksnes poolte kirjalikul kokkuleppel. Muudatused jõustuvad pärast allakirjutamist poolte poolt või poolte poolt määratud tähtajal. Kirjaliku vormi mittejärgimisel on muudatused tühised.</w:t>
      </w:r>
    </w:p>
    <w:p w14:paraId="1DB13385" w14:textId="77777777" w:rsidR="00FE0812" w:rsidRPr="00A260E7" w:rsidRDefault="00FE0812" w:rsidP="00FE0812">
      <w:pPr>
        <w:widowControl/>
        <w:numPr>
          <w:ilvl w:val="1"/>
          <w:numId w:val="9"/>
        </w:numPr>
        <w:tabs>
          <w:tab w:val="left" w:pos="709"/>
        </w:tabs>
        <w:spacing w:line="100" w:lineRule="atLeast"/>
        <w:ind w:left="709" w:hanging="709"/>
      </w:pPr>
      <w:r w:rsidRPr="00A260E7">
        <w:t>Lepingut muuta sooviv pool teavitab lepingu muutmise vajadusest ja selle aluste esinemisest teist poolt, andes teisele poolele vastamiseks mõistliku tähtaja.</w:t>
      </w:r>
    </w:p>
    <w:p w14:paraId="32123408" w14:textId="77777777" w:rsidR="00FE0812" w:rsidRPr="00A260E7" w:rsidRDefault="00FE0812" w:rsidP="00FE0812">
      <w:pPr>
        <w:widowControl/>
        <w:numPr>
          <w:ilvl w:val="1"/>
          <w:numId w:val="9"/>
        </w:numPr>
        <w:tabs>
          <w:tab w:val="left" w:pos="709"/>
        </w:tabs>
        <w:spacing w:line="100" w:lineRule="atLeast"/>
        <w:ind w:left="709" w:hanging="709"/>
      </w:pPr>
      <w:r w:rsidRPr="00A260E7">
        <w:t>Pool ei tohi lepingust tulenevaid õigusi ega kohustusi üle anda ega muul viisil loovutada kolmandatele isikutele teise poole kirjaliku nõusolekuta.</w:t>
      </w:r>
    </w:p>
    <w:p w14:paraId="7F62F204" w14:textId="77777777" w:rsidR="00FE0812" w:rsidRPr="00A260E7" w:rsidRDefault="00FE0812" w:rsidP="00FE0812">
      <w:pPr>
        <w:tabs>
          <w:tab w:val="left" w:pos="709"/>
        </w:tabs>
        <w:spacing w:line="100" w:lineRule="atLeast"/>
      </w:pPr>
    </w:p>
    <w:p w14:paraId="11EB7EDD" w14:textId="77777777" w:rsidR="00FE0812" w:rsidRPr="00A260E7" w:rsidRDefault="00FE0812" w:rsidP="00FE0812">
      <w:pPr>
        <w:pStyle w:val="BodyTextIndent"/>
        <w:widowControl/>
        <w:numPr>
          <w:ilvl w:val="0"/>
          <w:numId w:val="9"/>
        </w:numPr>
        <w:tabs>
          <w:tab w:val="left" w:pos="0"/>
          <w:tab w:val="left" w:pos="709"/>
        </w:tabs>
        <w:spacing w:after="0" w:line="100" w:lineRule="atLeast"/>
        <w:ind w:left="709" w:hanging="709"/>
        <w:rPr>
          <w:b/>
        </w:rPr>
      </w:pPr>
      <w:r w:rsidRPr="00A260E7">
        <w:rPr>
          <w:b/>
        </w:rPr>
        <w:t>Poolte kontaktisikud</w:t>
      </w:r>
    </w:p>
    <w:p w14:paraId="126E9E0F" w14:textId="02FC9763" w:rsidR="00FE0812" w:rsidRPr="00A260E7" w:rsidRDefault="00FE0812" w:rsidP="00FE0812">
      <w:pPr>
        <w:pStyle w:val="BodyTextIndent"/>
        <w:widowControl/>
        <w:numPr>
          <w:ilvl w:val="1"/>
          <w:numId w:val="9"/>
        </w:numPr>
        <w:tabs>
          <w:tab w:val="left" w:pos="709"/>
        </w:tabs>
        <w:spacing w:after="0" w:line="100" w:lineRule="atLeast"/>
        <w:ind w:left="709" w:hanging="709"/>
        <w:rPr>
          <w:color w:val="000000"/>
        </w:rPr>
      </w:pPr>
      <w:r w:rsidRPr="00A260E7">
        <w:t xml:space="preserve">Tellija kontaktisik lepingu üldistes ja täitmisega seotud küsimustes ning teenuse üleandmise-vastuvõtmise aktide allkirjastaja on </w:t>
      </w:r>
      <w:r w:rsidR="004E020F">
        <w:t>arendusosakonna nõunik</w:t>
      </w:r>
      <w:r w:rsidR="006C62F2">
        <w:rPr>
          <w:color w:val="000000" w:themeColor="text1"/>
        </w:rPr>
        <w:t xml:space="preserve"> </w:t>
      </w:r>
      <w:r w:rsidR="004E020F">
        <w:rPr>
          <w:color w:val="000000" w:themeColor="text1"/>
        </w:rPr>
        <w:t>Heidi Mõttus</w:t>
      </w:r>
      <w:r w:rsidRPr="00A260E7">
        <w:rPr>
          <w:color w:val="000000" w:themeColor="text1"/>
        </w:rPr>
        <w:t>,</w:t>
      </w:r>
      <w:r w:rsidRPr="00A260E7">
        <w:rPr>
          <w:iCs/>
          <w:color w:val="000000" w:themeColor="text1"/>
        </w:rPr>
        <w:t xml:space="preserve"> +372</w:t>
      </w:r>
      <w:r w:rsidR="004E020F">
        <w:rPr>
          <w:iCs/>
          <w:color w:val="000000" w:themeColor="text1"/>
        </w:rPr>
        <w:t xml:space="preserve"> 5364 8309</w:t>
      </w:r>
      <w:r w:rsidRPr="00A260E7">
        <w:rPr>
          <w:iCs/>
          <w:color w:val="000000" w:themeColor="text1"/>
        </w:rPr>
        <w:t xml:space="preserve">, </w:t>
      </w:r>
      <w:r w:rsidR="004E020F">
        <w:t>heidi.mottus@rescue.ee</w:t>
      </w:r>
      <w:r w:rsidRPr="00A260E7">
        <w:rPr>
          <w:iCs/>
          <w:color w:val="000000" w:themeColor="text1"/>
        </w:rPr>
        <w:t xml:space="preserve">.  </w:t>
      </w:r>
      <w:r w:rsidRPr="00A260E7">
        <w:rPr>
          <w:color w:val="000000"/>
        </w:rPr>
        <w:t xml:space="preserve"> </w:t>
      </w:r>
    </w:p>
    <w:p w14:paraId="38B25AA6" w14:textId="3873187D" w:rsidR="00FE0812" w:rsidRPr="00A260E7" w:rsidRDefault="00FE0812" w:rsidP="00FE0812">
      <w:pPr>
        <w:pStyle w:val="BodyTextIndent"/>
        <w:widowControl/>
        <w:numPr>
          <w:ilvl w:val="1"/>
          <w:numId w:val="9"/>
        </w:numPr>
        <w:tabs>
          <w:tab w:val="left" w:pos="709"/>
        </w:tabs>
        <w:spacing w:after="0" w:line="100" w:lineRule="atLeast"/>
        <w:ind w:left="709" w:hanging="709"/>
        <w:rPr>
          <w:color w:val="000000"/>
        </w:rPr>
      </w:pPr>
      <w:r w:rsidRPr="00A260E7">
        <w:t>Täitja</w:t>
      </w:r>
      <w:r w:rsidRPr="00A260E7">
        <w:rPr>
          <w:color w:val="000000"/>
        </w:rPr>
        <w:t xml:space="preserve"> </w:t>
      </w:r>
      <w:r w:rsidRPr="00A260E7">
        <w:t>kontaktisik lepingu üldistes ja täitmisega seotud küsimustes ning teenuse üleandmise-vastuvõtmise aktide allkirjastaja on</w:t>
      </w:r>
      <w:r w:rsidR="004E020F">
        <w:rPr>
          <w:i/>
          <w:iCs/>
          <w:color w:val="000000"/>
        </w:rPr>
        <w:t xml:space="preserve"> </w:t>
      </w:r>
      <w:r w:rsidR="004E020F">
        <w:rPr>
          <w:color w:val="000000"/>
        </w:rPr>
        <w:t xml:space="preserve">____. </w:t>
      </w:r>
    </w:p>
    <w:p w14:paraId="2D4C6ACC" w14:textId="77777777" w:rsidR="00FE0812" w:rsidRPr="00A260E7" w:rsidRDefault="00FE0812" w:rsidP="00FE0812">
      <w:pPr>
        <w:pStyle w:val="BodyTextIndent"/>
        <w:widowControl/>
        <w:numPr>
          <w:ilvl w:val="1"/>
          <w:numId w:val="9"/>
        </w:numPr>
        <w:tabs>
          <w:tab w:val="left" w:pos="709"/>
        </w:tabs>
        <w:spacing w:after="0" w:line="100" w:lineRule="atLeast"/>
        <w:ind w:left="709" w:hanging="709"/>
        <w:rPr>
          <w:color w:val="000000"/>
        </w:rPr>
      </w:pPr>
      <w:r w:rsidRPr="00A260E7">
        <w:rPr>
          <w:color w:val="000000"/>
        </w:rPr>
        <w:t>Kontaktisikute muutmisel tuleb sellest viivitamatult teist poolt kirjalikku taasesitamist võimaldavas vormis teavitada. Nimetatud teade lisatakse lepingu dokumentide juurde ning seda ei käsitleta lepingu muutmisena.</w:t>
      </w:r>
    </w:p>
    <w:p w14:paraId="660CF52E" w14:textId="77777777" w:rsidR="006B746A" w:rsidRPr="00A260E7" w:rsidRDefault="006B746A" w:rsidP="00FE0812">
      <w:pPr>
        <w:pStyle w:val="BodyTextIndent"/>
        <w:tabs>
          <w:tab w:val="left" w:pos="0"/>
          <w:tab w:val="left" w:pos="454"/>
        </w:tabs>
        <w:spacing w:line="100" w:lineRule="atLeast"/>
        <w:ind w:left="0"/>
        <w:rPr>
          <w:color w:val="000000"/>
        </w:rPr>
      </w:pPr>
    </w:p>
    <w:p w14:paraId="7A5454E4" w14:textId="77777777" w:rsidR="00FE0812" w:rsidRPr="00A260E7" w:rsidRDefault="00FE0812" w:rsidP="00FE0812">
      <w:pPr>
        <w:pStyle w:val="BodyTextIndent"/>
        <w:widowControl/>
        <w:numPr>
          <w:ilvl w:val="0"/>
          <w:numId w:val="9"/>
        </w:numPr>
        <w:tabs>
          <w:tab w:val="left" w:pos="709"/>
        </w:tabs>
        <w:spacing w:after="0" w:line="100" w:lineRule="atLeast"/>
        <w:ind w:left="709" w:hanging="709"/>
        <w:rPr>
          <w:b/>
        </w:rPr>
      </w:pPr>
      <w:r w:rsidRPr="00A260E7">
        <w:rPr>
          <w:b/>
        </w:rPr>
        <w:t>Muud tingimused</w:t>
      </w:r>
    </w:p>
    <w:p w14:paraId="10499CAD"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t>Lepingu täitmise keel on eesti keel, kui lepingus ei ole sätestatud teisiti.</w:t>
      </w:r>
    </w:p>
    <w:p w14:paraId="730C5769"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t>Lepingu täitmisel tekkinud vaidlused ja lahkarvamused lahendavad pooled läbirääkimiste teel. Kokkuleppe mittesaavutamisel lahendatakse vaidlused kohtu korras Harju Maakohtus.</w:t>
      </w:r>
    </w:p>
    <w:p w14:paraId="3B824AAF"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t>Lepingu täitmisel ja lepingust tulenevate vaidluste korral lähtutakse Eesti Vabariigi õigusaktidest.</w:t>
      </w:r>
    </w:p>
    <w:p w14:paraId="1077F903"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t>Lepingu üksiku sätte kehtetus ei too kaasa kogu lepingu või lepingu teiste sätete kehtetust, kui pooled oleksid lepingu sõlminud ka ilma tühise sätteta.</w:t>
      </w:r>
    </w:p>
    <w:p w14:paraId="6598AEF8"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t>Lepingu tingimused ei kuulu poolte poolt avaldamisele kolmandatele isikutele, välja arvatud seadusega sätestatud juhtudel.</w:t>
      </w:r>
    </w:p>
    <w:p w14:paraId="2D7D59DB"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lastRenderedPageBreak/>
        <w:t>Lepinguga seotud teated, mis toovad pooltele kaasa õiguslikke tagajärgi peavad olema kirjalikus vormis ning lepingu täitmisega seotud teated peavad olema kirjalikult taasesitatavas vormis.</w:t>
      </w:r>
    </w:p>
    <w:p w14:paraId="3CECE067" w14:textId="77777777" w:rsidR="00FE0812" w:rsidRPr="00A260E7" w:rsidRDefault="00FE0812" w:rsidP="00FE0812">
      <w:pPr>
        <w:pStyle w:val="BodyTextIndent"/>
        <w:widowControl/>
        <w:numPr>
          <w:ilvl w:val="1"/>
          <w:numId w:val="9"/>
        </w:numPr>
        <w:tabs>
          <w:tab w:val="left" w:pos="709"/>
        </w:tabs>
        <w:spacing w:after="0" w:line="240" w:lineRule="auto"/>
        <w:ind w:left="709" w:hanging="709"/>
      </w:pPr>
      <w:r w:rsidRPr="00A260E7">
        <w:t>Ühe lepingu poole teade loetakse teise poole poolt kätte saaduks:</w:t>
      </w:r>
    </w:p>
    <w:p w14:paraId="6669B1F2" w14:textId="77777777" w:rsidR="00FE0812" w:rsidRPr="00A260E7" w:rsidRDefault="00FE0812" w:rsidP="00FE0812">
      <w:pPr>
        <w:widowControl/>
        <w:numPr>
          <w:ilvl w:val="2"/>
          <w:numId w:val="9"/>
        </w:numPr>
        <w:tabs>
          <w:tab w:val="left" w:pos="1418"/>
        </w:tabs>
        <w:spacing w:line="240" w:lineRule="auto"/>
        <w:ind w:left="1418" w:hanging="709"/>
      </w:pPr>
      <w:r w:rsidRPr="00A260E7">
        <w:t xml:space="preserve">kui teade on saadetud elektroonilisel teel (lepingu punktis 12 toodud e-posti aadressidele) samal päeval, kui elektrooniline kiri on saadetud enne kella 17.00, pärast kella 17.00 saadetud elektrooniline kiri loetakse </w:t>
      </w:r>
      <w:proofErr w:type="spellStart"/>
      <w:r w:rsidRPr="00A260E7">
        <w:t>kättesaaduks</w:t>
      </w:r>
      <w:proofErr w:type="spellEnd"/>
      <w:r w:rsidRPr="00A260E7">
        <w:t xml:space="preserve"> järgmisel tööpäeval;</w:t>
      </w:r>
    </w:p>
    <w:p w14:paraId="7FDC8BA5" w14:textId="77777777" w:rsidR="00FE0812" w:rsidRPr="00A260E7" w:rsidRDefault="00FE0812" w:rsidP="00FE0812">
      <w:pPr>
        <w:widowControl/>
        <w:numPr>
          <w:ilvl w:val="2"/>
          <w:numId w:val="9"/>
        </w:numPr>
        <w:tabs>
          <w:tab w:val="left" w:pos="1418"/>
        </w:tabs>
        <w:spacing w:line="240" w:lineRule="auto"/>
        <w:ind w:left="1418" w:hanging="709"/>
      </w:pPr>
      <w:r w:rsidRPr="00A260E7">
        <w:t>kui teade on saadetud tähitud kirjaga lepingus näidatud aadressil ning kui tähitud kirja postitamisest on möödunud 5 (viis) kalendripäeva.</w:t>
      </w:r>
    </w:p>
    <w:p w14:paraId="4AE62703" w14:textId="77777777" w:rsidR="00FE0812" w:rsidRPr="00A260E7" w:rsidRDefault="00FE0812" w:rsidP="00FE0812">
      <w:pPr>
        <w:widowControl/>
        <w:numPr>
          <w:ilvl w:val="1"/>
          <w:numId w:val="9"/>
        </w:numPr>
        <w:tabs>
          <w:tab w:val="left" w:pos="709"/>
        </w:tabs>
        <w:spacing w:line="240" w:lineRule="auto"/>
        <w:ind w:left="709" w:hanging="709"/>
      </w:pPr>
      <w:r w:rsidRPr="00A260E7">
        <w:t>Pooled kohustuvad teineteist teavitama oma andmete ja/või õigusliku seisundi muutumisest (sealhulgas ärinime muutus, äriühingu jagunemine, ühinemine, ümberkujundamine) hiljemalt 5 (viie) kalendripäeva jooksul vastava muudatuse registreerimisest.</w:t>
      </w:r>
    </w:p>
    <w:p w14:paraId="7A73717B" w14:textId="77777777" w:rsidR="00FE0812" w:rsidRPr="00A260E7" w:rsidRDefault="00FE0812" w:rsidP="00FE0812">
      <w:pPr>
        <w:widowControl/>
        <w:numPr>
          <w:ilvl w:val="1"/>
          <w:numId w:val="9"/>
        </w:numPr>
        <w:tabs>
          <w:tab w:val="left" w:pos="709"/>
        </w:tabs>
        <w:spacing w:line="240" w:lineRule="auto"/>
        <w:ind w:left="709" w:hanging="709"/>
      </w:pPr>
      <w:r w:rsidRPr="00A260E7">
        <w:t>Leping allkirjastatakse digitaalselt, mis loetakse vastavalt tsiviilseadustiku üldosa seaduse § 80 alusel võrdseks allkirjastamise kirjaliku vormiga.</w:t>
      </w:r>
    </w:p>
    <w:p w14:paraId="39D58241" w14:textId="77777777" w:rsidR="00FE0812" w:rsidRPr="00A260E7" w:rsidRDefault="00FE0812" w:rsidP="00FE0812">
      <w:pPr>
        <w:pStyle w:val="BodyTextIndent"/>
        <w:tabs>
          <w:tab w:val="left" w:pos="709"/>
        </w:tabs>
        <w:spacing w:line="100" w:lineRule="atLeast"/>
        <w:ind w:left="0"/>
        <w:rPr>
          <w:b/>
        </w:rPr>
      </w:pPr>
    </w:p>
    <w:p w14:paraId="4EF2DA25" w14:textId="77777777" w:rsidR="00FE0812" w:rsidRPr="00A260E7" w:rsidRDefault="00FE0812" w:rsidP="00FE0812">
      <w:pPr>
        <w:pStyle w:val="BodyTextIndent"/>
        <w:widowControl/>
        <w:numPr>
          <w:ilvl w:val="0"/>
          <w:numId w:val="9"/>
        </w:numPr>
        <w:tabs>
          <w:tab w:val="left" w:pos="709"/>
        </w:tabs>
        <w:spacing w:after="0" w:line="100" w:lineRule="atLeast"/>
        <w:ind w:left="709" w:hanging="709"/>
        <w:rPr>
          <w:b/>
        </w:rPr>
      </w:pPr>
      <w:r w:rsidRPr="00A260E7">
        <w:rPr>
          <w:b/>
        </w:rPr>
        <w:t>Poolte rekvisiidid</w:t>
      </w:r>
    </w:p>
    <w:p w14:paraId="55A791CF" w14:textId="77777777" w:rsidR="00FE0812" w:rsidRPr="00A260E7" w:rsidRDefault="00FE0812" w:rsidP="00FE0812">
      <w:pPr>
        <w:pStyle w:val="BodyTextIndent"/>
        <w:spacing w:line="100" w:lineRule="atLeast"/>
        <w:ind w:left="360"/>
      </w:pPr>
    </w:p>
    <w:p w14:paraId="1891A046" w14:textId="77777777" w:rsidR="00FE0812" w:rsidRPr="00A260E7" w:rsidRDefault="00FE0812" w:rsidP="00FE0812">
      <w:pPr>
        <w:tabs>
          <w:tab w:val="left" w:pos="5670"/>
          <w:tab w:val="left" w:pos="6946"/>
        </w:tabs>
        <w:ind w:left="709"/>
        <w:rPr>
          <w:b/>
          <w:bCs/>
          <w:lang w:eastAsia="et-EE"/>
        </w:rPr>
      </w:pPr>
      <w:r w:rsidRPr="00A260E7">
        <w:rPr>
          <w:b/>
          <w:bCs/>
          <w:lang w:eastAsia="et-EE"/>
        </w:rPr>
        <w:t>Tellija</w:t>
      </w:r>
      <w:r w:rsidRPr="00A260E7">
        <w:rPr>
          <w:b/>
          <w:bCs/>
          <w:lang w:eastAsia="et-EE"/>
        </w:rPr>
        <w:tab/>
        <w:t>Täitja</w:t>
      </w:r>
    </w:p>
    <w:p w14:paraId="25BE4A63" w14:textId="77C3F12A" w:rsidR="00FE0812" w:rsidRPr="00A260E7" w:rsidRDefault="00FE0812" w:rsidP="00FE0812">
      <w:pPr>
        <w:tabs>
          <w:tab w:val="left" w:pos="5670"/>
        </w:tabs>
        <w:autoSpaceDE w:val="0"/>
        <w:ind w:left="709"/>
      </w:pPr>
      <w:r w:rsidRPr="00A260E7">
        <w:rPr>
          <w:lang w:eastAsia="et-EE"/>
        </w:rPr>
        <w:t>Päästeamet</w:t>
      </w:r>
      <w:r w:rsidRPr="00A260E7">
        <w:rPr>
          <w:lang w:eastAsia="et-EE"/>
        </w:rPr>
        <w:tab/>
      </w:r>
    </w:p>
    <w:p w14:paraId="1AADB4FD" w14:textId="3307CECC" w:rsidR="00485429" w:rsidRDefault="00FE0812" w:rsidP="00FE0812">
      <w:pPr>
        <w:tabs>
          <w:tab w:val="left" w:pos="5670"/>
        </w:tabs>
        <w:autoSpaceDE w:val="0"/>
        <w:ind w:left="709"/>
      </w:pPr>
      <w:r w:rsidRPr="00A260E7">
        <w:rPr>
          <w:lang w:eastAsia="et-EE"/>
        </w:rPr>
        <w:t>Raua 2, 10124, Tallinn</w:t>
      </w:r>
      <w:r w:rsidRPr="00A260E7">
        <w:rPr>
          <w:lang w:eastAsia="et-EE"/>
        </w:rPr>
        <w:tab/>
      </w:r>
    </w:p>
    <w:p w14:paraId="10389135" w14:textId="4D95295F" w:rsidR="00FE0812" w:rsidRPr="00A260E7" w:rsidRDefault="00FE0812" w:rsidP="00FE0812">
      <w:pPr>
        <w:tabs>
          <w:tab w:val="left" w:pos="5670"/>
        </w:tabs>
        <w:autoSpaceDE w:val="0"/>
        <w:ind w:left="709"/>
        <w:rPr>
          <w:lang w:eastAsia="et-EE"/>
        </w:rPr>
      </w:pPr>
      <w:r w:rsidRPr="00A260E7">
        <w:rPr>
          <w:lang w:eastAsia="et-EE"/>
        </w:rPr>
        <w:t>Registrikood: 70000585</w:t>
      </w:r>
      <w:r w:rsidRPr="00A260E7">
        <w:rPr>
          <w:lang w:eastAsia="et-EE"/>
        </w:rPr>
        <w:tab/>
      </w:r>
    </w:p>
    <w:p w14:paraId="65275E8A" w14:textId="6E61035E" w:rsidR="00FE0812" w:rsidRPr="00A260E7" w:rsidRDefault="00FE0812" w:rsidP="00FE0812">
      <w:pPr>
        <w:tabs>
          <w:tab w:val="left" w:pos="5670"/>
        </w:tabs>
        <w:autoSpaceDE w:val="0"/>
        <w:ind w:left="709"/>
      </w:pPr>
      <w:r w:rsidRPr="00A260E7">
        <w:rPr>
          <w:lang w:eastAsia="et-EE"/>
        </w:rPr>
        <w:t xml:space="preserve">Tel: +372 </w:t>
      </w:r>
      <w:r w:rsidRPr="00A260E7">
        <w:rPr>
          <w:color w:val="000000"/>
          <w:lang w:eastAsia="et-EE"/>
        </w:rPr>
        <w:t>628 2000</w:t>
      </w:r>
      <w:r w:rsidRPr="00A260E7">
        <w:rPr>
          <w:color w:val="000000"/>
          <w:lang w:eastAsia="et-EE"/>
        </w:rPr>
        <w:tab/>
      </w:r>
    </w:p>
    <w:p w14:paraId="3262CE7E" w14:textId="1ACB0F88" w:rsidR="00FE0812" w:rsidRPr="00F13333" w:rsidRDefault="00FE0812" w:rsidP="00FE0812">
      <w:pPr>
        <w:tabs>
          <w:tab w:val="left" w:pos="5670"/>
        </w:tabs>
        <w:autoSpaceDE w:val="0"/>
        <w:ind w:left="709"/>
      </w:pPr>
      <w:r w:rsidRPr="00A260E7">
        <w:rPr>
          <w:noProof/>
        </w:rPr>
        <w:t xml:space="preserve">E-post: </w:t>
      </w:r>
      <w:hyperlink r:id="rId7" w:history="1">
        <w:r w:rsidRPr="00F13333">
          <w:rPr>
            <w:rStyle w:val="Hyperlink"/>
            <w:noProof/>
          </w:rPr>
          <w:t>rescue@rescue.ee</w:t>
        </w:r>
      </w:hyperlink>
      <w:r w:rsidR="00485429" w:rsidRPr="00485429">
        <w:rPr>
          <w:rStyle w:val="Hyperlink"/>
          <w:noProof/>
          <w:u w:val="none"/>
        </w:rPr>
        <w:tab/>
      </w:r>
    </w:p>
    <w:p w14:paraId="13988301" w14:textId="77777777" w:rsidR="00FE0812" w:rsidRPr="00F13333" w:rsidRDefault="00FE0812" w:rsidP="00FE0812">
      <w:pPr>
        <w:tabs>
          <w:tab w:val="left" w:pos="5670"/>
          <w:tab w:val="left" w:pos="6946"/>
        </w:tabs>
        <w:ind w:left="709"/>
        <w:rPr>
          <w:lang w:eastAsia="et-EE"/>
        </w:rPr>
      </w:pPr>
    </w:p>
    <w:p w14:paraId="5CE67EED" w14:textId="77777777" w:rsidR="00FE0812" w:rsidRPr="00A260E7" w:rsidRDefault="00FE0812" w:rsidP="00FE0812">
      <w:pPr>
        <w:tabs>
          <w:tab w:val="left" w:pos="5670"/>
          <w:tab w:val="left" w:pos="6946"/>
        </w:tabs>
        <w:ind w:left="709"/>
        <w:rPr>
          <w:i/>
          <w:lang w:eastAsia="et-EE"/>
        </w:rPr>
      </w:pPr>
    </w:p>
    <w:p w14:paraId="11A02178" w14:textId="7B1F9AE9" w:rsidR="00FE0812" w:rsidRPr="00A260E7" w:rsidRDefault="00FE0812" w:rsidP="00FE0812">
      <w:pPr>
        <w:tabs>
          <w:tab w:val="left" w:pos="5670"/>
          <w:tab w:val="left" w:pos="6946"/>
        </w:tabs>
        <w:ind w:left="709"/>
        <w:rPr>
          <w:lang w:eastAsia="et-EE"/>
        </w:rPr>
      </w:pPr>
      <w:r w:rsidRPr="00A260E7">
        <w:rPr>
          <w:lang w:eastAsia="et-EE"/>
        </w:rPr>
        <w:t>(allkirjastatud digitaalselt)</w:t>
      </w:r>
      <w:r w:rsidRPr="00A260E7">
        <w:rPr>
          <w:color w:val="BFBFBF" w:themeColor="background1" w:themeShade="BF"/>
          <w:lang w:eastAsia="et-EE"/>
        </w:rPr>
        <w:tab/>
      </w:r>
    </w:p>
    <w:p w14:paraId="4730A421" w14:textId="3C494498" w:rsidR="00FE0812" w:rsidRPr="00A260E7" w:rsidRDefault="00FE0812" w:rsidP="00FE0812">
      <w:pPr>
        <w:tabs>
          <w:tab w:val="left" w:pos="5670"/>
          <w:tab w:val="left" w:pos="6946"/>
        </w:tabs>
        <w:ind w:left="709"/>
        <w:rPr>
          <w:lang w:eastAsia="et-EE"/>
        </w:rPr>
      </w:pPr>
      <w:r w:rsidRPr="00A260E7">
        <w:rPr>
          <w:lang w:eastAsia="et-EE"/>
        </w:rPr>
        <w:tab/>
      </w:r>
    </w:p>
    <w:p w14:paraId="30154DEC" w14:textId="4C8598F1" w:rsidR="00FE0812" w:rsidRPr="00A260E7" w:rsidRDefault="00FE0812" w:rsidP="00FE0812">
      <w:pPr>
        <w:tabs>
          <w:tab w:val="left" w:pos="5670"/>
          <w:tab w:val="left" w:pos="6946"/>
        </w:tabs>
        <w:ind w:left="709"/>
        <w:rPr>
          <w:b/>
          <w:u w:val="single"/>
          <w:lang w:eastAsia="et-EE"/>
        </w:rPr>
      </w:pPr>
      <w:r w:rsidRPr="00A260E7">
        <w:rPr>
          <w:lang w:eastAsia="et-EE"/>
        </w:rPr>
        <w:tab/>
      </w:r>
    </w:p>
    <w:p w14:paraId="3C5B1899" w14:textId="77777777" w:rsidR="00FE0812" w:rsidRPr="00A260E7" w:rsidRDefault="00FE0812" w:rsidP="00FE0812"/>
    <w:p w14:paraId="0DCB7276" w14:textId="77777777" w:rsidR="00FE0812" w:rsidRDefault="00FE0812" w:rsidP="0098311D">
      <w:pPr>
        <w:pStyle w:val="Tekst"/>
      </w:pPr>
    </w:p>
    <w:p w14:paraId="4753DA55" w14:textId="77777777" w:rsidR="00FE0812" w:rsidRDefault="00FE0812"/>
    <w:sectPr w:rsidR="00FE0812" w:rsidSect="00C875AB">
      <w:headerReference w:type="default" r:id="rId8"/>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132C0" w14:textId="77777777" w:rsidR="008D30A9" w:rsidRDefault="008D30A9">
      <w:pPr>
        <w:spacing w:line="240" w:lineRule="auto"/>
      </w:pPr>
      <w:r>
        <w:separator/>
      </w:r>
    </w:p>
  </w:endnote>
  <w:endnote w:type="continuationSeparator" w:id="0">
    <w:p w14:paraId="638E6F40" w14:textId="77777777" w:rsidR="008D30A9" w:rsidRDefault="008D3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E07A" w14:textId="77777777" w:rsidR="008D30A9" w:rsidRDefault="008D30A9">
      <w:pPr>
        <w:spacing w:line="240" w:lineRule="auto"/>
      </w:pPr>
      <w:r>
        <w:separator/>
      </w:r>
    </w:p>
  </w:footnote>
  <w:footnote w:type="continuationSeparator" w:id="0">
    <w:p w14:paraId="2F0EEB06" w14:textId="77777777" w:rsidR="008D30A9" w:rsidRDefault="008D30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DA47" w14:textId="13CA25F8" w:rsidR="009E5C20" w:rsidRPr="00AD2EA7" w:rsidRDefault="00533FBA" w:rsidP="004324D1">
    <w:pPr>
      <w:pStyle w:val="Footer"/>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9E3060">
      <w:rPr>
        <w:noProof/>
        <w:sz w:val="20"/>
        <w:szCs w:val="24"/>
      </w:rPr>
      <w:t>6</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9E3060">
      <w:rPr>
        <w:noProof/>
        <w:sz w:val="20"/>
        <w:szCs w:val="24"/>
      </w:rPr>
      <w:t>6</w:t>
    </w:r>
    <w:r>
      <w:rPr>
        <w:sz w:val="20"/>
        <w:szCs w:val="24"/>
      </w:rPr>
      <w:fldChar w:fldCharType="end"/>
    </w:r>
    <w:r w:rsidRPr="00AD2EA7">
      <w:rPr>
        <w:sz w:val="20"/>
        <w:szCs w:val="24"/>
      </w:rPr>
      <w:t>)</w:t>
    </w:r>
  </w:p>
  <w:p w14:paraId="0FACC597" w14:textId="77777777" w:rsidR="009E5C20" w:rsidRDefault="009E5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09C0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 w15:restartNumberingAfterBreak="0">
    <w:nsid w:val="07E05841"/>
    <w:multiLevelType w:val="multilevel"/>
    <w:tmpl w:val="07E4289C"/>
    <w:lvl w:ilvl="0">
      <w:start w:val="3"/>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C7340CE"/>
    <w:multiLevelType w:val="multilevel"/>
    <w:tmpl w:val="D618EFC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0E84911"/>
    <w:multiLevelType w:val="multilevel"/>
    <w:tmpl w:val="9DEABED0"/>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96E38F2"/>
    <w:multiLevelType w:val="multilevel"/>
    <w:tmpl w:val="4364C54E"/>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6" w15:restartNumberingAfterBreak="0">
    <w:nsid w:val="1FEC560B"/>
    <w:multiLevelType w:val="multilevel"/>
    <w:tmpl w:val="8D4CFF9C"/>
    <w:lvl w:ilvl="0">
      <w:start w:val="1"/>
      <w:numFmt w:val="decimal"/>
      <w:pStyle w:val="pealk"/>
      <w:lvlText w:val="%1."/>
      <w:lvlJc w:val="left"/>
      <w:pPr>
        <w:tabs>
          <w:tab w:val="num" w:pos="851"/>
        </w:tabs>
        <w:ind w:left="851" w:hanging="851"/>
      </w:pPr>
      <w:rPr>
        <w:rFonts w:hint="default"/>
      </w:rPr>
    </w:lvl>
    <w:lvl w:ilvl="1">
      <w:start w:val="1"/>
      <w:numFmt w:val="decimal"/>
      <w:lvlText w:val="%2."/>
      <w:lvlJc w:val="left"/>
      <w:pPr>
        <w:tabs>
          <w:tab w:val="num" w:pos="360"/>
        </w:tabs>
        <w:ind w:left="397" w:hanging="397"/>
      </w:pPr>
      <w:rPr>
        <w:rFonts w:hint="default"/>
        <w:b w:val="0"/>
        <w:bCs w:val="0"/>
        <w:i w:val="0"/>
        <w:iCs w:val="0"/>
        <w:color w:val="auto"/>
      </w:rPr>
    </w:lvl>
    <w:lvl w:ilvl="2">
      <w:start w:val="1"/>
      <w:numFmt w:val="decimal"/>
      <w:isLgl/>
      <w:lvlText w:val="%1.%2.%3."/>
      <w:lvlJc w:val="left"/>
      <w:pPr>
        <w:tabs>
          <w:tab w:val="num" w:pos="851"/>
        </w:tabs>
        <w:ind w:left="851" w:hanging="851"/>
      </w:pPr>
      <w:rPr>
        <w:rFonts w:hint="default"/>
      </w:rPr>
    </w:lvl>
    <w:lvl w:ilvl="3">
      <w:numFmt w:val="decimal"/>
      <w:isLgl/>
      <w:lvlText w:val="%1.%2.%3.%4."/>
      <w:lvlJc w:val="left"/>
      <w:pPr>
        <w:tabs>
          <w:tab w:val="num" w:pos="1929"/>
        </w:tabs>
        <w:ind w:left="1929" w:hanging="1080"/>
      </w:pPr>
      <w:rPr>
        <w:rFonts w:hint="default"/>
      </w:rPr>
    </w:lvl>
    <w:lvl w:ilvl="4">
      <w:numFmt w:val="decimal"/>
      <w:isLgl/>
      <w:lvlText w:val="%1.%2.%3.%4.%5."/>
      <w:lvlJc w:val="left"/>
      <w:pPr>
        <w:tabs>
          <w:tab w:val="num" w:pos="2212"/>
        </w:tabs>
        <w:ind w:left="2212" w:hanging="1080"/>
      </w:pPr>
      <w:rPr>
        <w:rFonts w:hint="default"/>
      </w:rPr>
    </w:lvl>
    <w:lvl w:ilvl="5">
      <w:numFmt w:val="decimal"/>
      <w:isLgl/>
      <w:lvlText w:val="%1.%2.%3.%4.%5.%6."/>
      <w:lvlJc w:val="left"/>
      <w:pPr>
        <w:tabs>
          <w:tab w:val="num" w:pos="2855"/>
        </w:tabs>
        <w:ind w:left="2855" w:hanging="1440"/>
      </w:pPr>
      <w:rPr>
        <w:rFonts w:hint="default"/>
      </w:rPr>
    </w:lvl>
    <w:lvl w:ilvl="6">
      <w:numFmt w:val="decimal"/>
      <w:isLgl/>
      <w:lvlText w:val="%1.%2.%3.%4.%5.%6.%7."/>
      <w:lvlJc w:val="left"/>
      <w:pPr>
        <w:tabs>
          <w:tab w:val="num" w:pos="3138"/>
        </w:tabs>
        <w:ind w:left="3138" w:hanging="1440"/>
      </w:pPr>
      <w:rPr>
        <w:rFonts w:hint="default"/>
      </w:rPr>
    </w:lvl>
    <w:lvl w:ilvl="7">
      <w:start w:val="640"/>
      <w:numFmt w:val="decimal"/>
      <w:isLgl/>
      <w:lvlText w:val="%1.%2.%3.%4.%5.%6.%7.%8."/>
      <w:lvlJc w:val="left"/>
      <w:pPr>
        <w:tabs>
          <w:tab w:val="num" w:pos="3781"/>
        </w:tabs>
        <w:ind w:left="3781" w:hanging="1800"/>
      </w:pPr>
      <w:rPr>
        <w:rFonts w:hint="default"/>
      </w:rPr>
    </w:lvl>
    <w:lvl w:ilvl="8">
      <w:numFmt w:val="decimal"/>
      <w:isLgl/>
      <w:lvlText w:val="%1.%2.%3.%4.%5.%6.%7.%8.%9."/>
      <w:lvlJc w:val="left"/>
      <w:pPr>
        <w:tabs>
          <w:tab w:val="num" w:pos="4064"/>
        </w:tabs>
        <w:ind w:left="4064" w:hanging="1800"/>
      </w:pPr>
      <w:rPr>
        <w:rFonts w:hint="default"/>
      </w:rPr>
    </w:lvl>
  </w:abstractNum>
  <w:abstractNum w:abstractNumId="7" w15:restartNumberingAfterBreak="0">
    <w:nsid w:val="29694C58"/>
    <w:multiLevelType w:val="multilevel"/>
    <w:tmpl w:val="2CC252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58987980"/>
    <w:multiLevelType w:val="multilevel"/>
    <w:tmpl w:val="EE6E867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1BA67AF"/>
    <w:multiLevelType w:val="multilevel"/>
    <w:tmpl w:val="17707990"/>
    <w:lvl w:ilvl="0">
      <w:start w:val="3"/>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7FED7D19"/>
    <w:multiLevelType w:val="multilevel"/>
    <w:tmpl w:val="397E19F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429" w:hanging="720"/>
      </w:pPr>
      <w:rPr>
        <w:rFonts w:ascii="Times New Roman" w:hAnsi="Times New Roman" w:cs="Times New Roman" w:hint="default"/>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16cid:durableId="388573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745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04528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628846">
    <w:abstractNumId w:val="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084068">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2858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01133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19764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71665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951295">
    <w:abstractNumId w:val="0"/>
  </w:num>
  <w:num w:numId="11" w16cid:durableId="611328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12"/>
    <w:rsid w:val="000147E9"/>
    <w:rsid w:val="00057334"/>
    <w:rsid w:val="0008493E"/>
    <w:rsid w:val="00261307"/>
    <w:rsid w:val="00354D37"/>
    <w:rsid w:val="00485429"/>
    <w:rsid w:val="004E020F"/>
    <w:rsid w:val="004E03F6"/>
    <w:rsid w:val="00533FBA"/>
    <w:rsid w:val="005776A1"/>
    <w:rsid w:val="006B746A"/>
    <w:rsid w:val="006C62F2"/>
    <w:rsid w:val="00700783"/>
    <w:rsid w:val="007222F9"/>
    <w:rsid w:val="00734CC5"/>
    <w:rsid w:val="00830E30"/>
    <w:rsid w:val="00846997"/>
    <w:rsid w:val="008D1CDC"/>
    <w:rsid w:val="008D30A9"/>
    <w:rsid w:val="00900A69"/>
    <w:rsid w:val="0098311D"/>
    <w:rsid w:val="009E3060"/>
    <w:rsid w:val="009E5C20"/>
    <w:rsid w:val="00A32B0F"/>
    <w:rsid w:val="00B34B8C"/>
    <w:rsid w:val="00B96B95"/>
    <w:rsid w:val="00C875AB"/>
    <w:rsid w:val="00C9465C"/>
    <w:rsid w:val="00E001C5"/>
    <w:rsid w:val="00E6374A"/>
    <w:rsid w:val="00F05589"/>
    <w:rsid w:val="00FE08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BA8"/>
  <w15:chartTrackingRefBased/>
  <w15:docId w15:val="{A199ED5B-A2B8-4228-8E51-7CCBFE54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12"/>
    <w:pPr>
      <w:widowControl w:val="0"/>
      <w:suppressAutoHyphens/>
      <w:spacing w:after="0" w:line="238" w:lineRule="exact"/>
      <w:jc w:val="both"/>
    </w:pPr>
    <w:rPr>
      <w:rFonts w:ascii="Times New Roman" w:eastAsia="SimSun" w:hAnsi="Times New Roman" w:cs="Times New Roman"/>
      <w:kern w:val="1"/>
      <w:lang w:eastAsia="zh-CN" w:bidi="hi-IN"/>
      <w14:ligatures w14:val="none"/>
    </w:rPr>
  </w:style>
  <w:style w:type="paragraph" w:styleId="Heading1">
    <w:name w:val="heading 1"/>
    <w:basedOn w:val="Normal"/>
    <w:next w:val="Normal"/>
    <w:link w:val="Heading1Char"/>
    <w:uiPriority w:val="9"/>
    <w:qFormat/>
    <w:rsid w:val="00FE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8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8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8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8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812"/>
    <w:rPr>
      <w:rFonts w:eastAsiaTheme="majorEastAsia" w:cstheme="majorBidi"/>
      <w:color w:val="272727" w:themeColor="text1" w:themeTint="D8"/>
    </w:rPr>
  </w:style>
  <w:style w:type="paragraph" w:styleId="Title">
    <w:name w:val="Title"/>
    <w:basedOn w:val="Normal"/>
    <w:next w:val="Normal"/>
    <w:link w:val="TitleChar"/>
    <w:uiPriority w:val="10"/>
    <w:qFormat/>
    <w:rsid w:val="00FE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812"/>
    <w:pPr>
      <w:spacing w:before="160"/>
      <w:jc w:val="center"/>
    </w:pPr>
    <w:rPr>
      <w:i/>
      <w:iCs/>
      <w:color w:val="404040" w:themeColor="text1" w:themeTint="BF"/>
    </w:rPr>
  </w:style>
  <w:style w:type="character" w:customStyle="1" w:styleId="QuoteChar">
    <w:name w:val="Quote Char"/>
    <w:basedOn w:val="DefaultParagraphFont"/>
    <w:link w:val="Quote"/>
    <w:uiPriority w:val="29"/>
    <w:rsid w:val="00FE0812"/>
    <w:rPr>
      <w:i/>
      <w:iCs/>
      <w:color w:val="404040" w:themeColor="text1" w:themeTint="BF"/>
    </w:rPr>
  </w:style>
  <w:style w:type="paragraph" w:styleId="ListParagraph">
    <w:name w:val="List Paragraph"/>
    <w:aliases w:val="Mummuga loetelu"/>
    <w:basedOn w:val="Normal"/>
    <w:link w:val="ListParagraphChar"/>
    <w:uiPriority w:val="34"/>
    <w:qFormat/>
    <w:rsid w:val="00FE0812"/>
    <w:pPr>
      <w:ind w:left="720"/>
      <w:contextualSpacing/>
    </w:pPr>
  </w:style>
  <w:style w:type="character" w:styleId="IntenseEmphasis">
    <w:name w:val="Intense Emphasis"/>
    <w:basedOn w:val="DefaultParagraphFont"/>
    <w:uiPriority w:val="21"/>
    <w:qFormat/>
    <w:rsid w:val="00FE0812"/>
    <w:rPr>
      <w:i/>
      <w:iCs/>
      <w:color w:val="0F4761" w:themeColor="accent1" w:themeShade="BF"/>
    </w:rPr>
  </w:style>
  <w:style w:type="paragraph" w:styleId="IntenseQuote">
    <w:name w:val="Intense Quote"/>
    <w:basedOn w:val="Normal"/>
    <w:next w:val="Normal"/>
    <w:link w:val="IntenseQuoteChar"/>
    <w:uiPriority w:val="30"/>
    <w:qFormat/>
    <w:rsid w:val="00FE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812"/>
    <w:rPr>
      <w:i/>
      <w:iCs/>
      <w:color w:val="0F4761" w:themeColor="accent1" w:themeShade="BF"/>
    </w:rPr>
  </w:style>
  <w:style w:type="character" w:styleId="IntenseReference">
    <w:name w:val="Intense Reference"/>
    <w:basedOn w:val="DefaultParagraphFont"/>
    <w:uiPriority w:val="32"/>
    <w:qFormat/>
    <w:rsid w:val="00FE0812"/>
    <w:rPr>
      <w:b/>
      <w:bCs/>
      <w:smallCaps/>
      <w:color w:val="0F4761" w:themeColor="accent1" w:themeShade="BF"/>
      <w:spacing w:val="5"/>
    </w:rPr>
  </w:style>
  <w:style w:type="character" w:styleId="Hyperlink">
    <w:name w:val="Hyperlink"/>
    <w:basedOn w:val="DefaultParagraphFont"/>
    <w:uiPriority w:val="99"/>
    <w:rsid w:val="00FE0812"/>
    <w:rPr>
      <w:rFonts w:cs="Times New Roman"/>
      <w:color w:val="000080"/>
      <w:u w:val="single"/>
    </w:rPr>
  </w:style>
  <w:style w:type="paragraph" w:styleId="Footer">
    <w:name w:val="footer"/>
    <w:basedOn w:val="Normal"/>
    <w:link w:val="FooterChar"/>
    <w:uiPriority w:val="99"/>
    <w:unhideWhenUsed/>
    <w:rsid w:val="00FE0812"/>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E0812"/>
    <w:rPr>
      <w:rFonts w:ascii="Times New Roman" w:eastAsia="SimSun" w:hAnsi="Times New Roman" w:cs="Mangal"/>
      <w:kern w:val="1"/>
      <w:szCs w:val="21"/>
      <w:lang w:eastAsia="zh-CN" w:bidi="hi-IN"/>
      <w14:ligatures w14:val="none"/>
    </w:rPr>
  </w:style>
  <w:style w:type="paragraph" w:styleId="Header">
    <w:name w:val="header"/>
    <w:basedOn w:val="Normal"/>
    <w:link w:val="HeaderChar"/>
    <w:uiPriority w:val="99"/>
    <w:unhideWhenUsed/>
    <w:rsid w:val="00FE0812"/>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FE0812"/>
    <w:rPr>
      <w:rFonts w:ascii="Times New Roman" w:eastAsia="SimSun" w:hAnsi="Times New Roman" w:cs="Mangal"/>
      <w:kern w:val="1"/>
      <w:szCs w:val="21"/>
      <w:lang w:eastAsia="zh-CN" w:bidi="hi-IN"/>
      <w14:ligatures w14:val="none"/>
    </w:rPr>
  </w:style>
  <w:style w:type="paragraph" w:customStyle="1" w:styleId="Tekst">
    <w:name w:val="Tekst"/>
    <w:autoRedefine/>
    <w:qFormat/>
    <w:rsid w:val="0098311D"/>
    <w:pPr>
      <w:spacing w:after="0" w:line="240" w:lineRule="auto"/>
      <w:jc w:val="both"/>
    </w:pPr>
    <w:rPr>
      <w:rFonts w:ascii="Times New Roman" w:eastAsia="SimSun" w:hAnsi="Times New Roman" w:cs="Mangal"/>
      <w:b/>
      <w:bCs/>
      <w:kern w:val="1"/>
      <w:lang w:eastAsia="zh-CN" w:bidi="hi-IN"/>
      <w14:ligatures w14:val="none"/>
    </w:rPr>
  </w:style>
  <w:style w:type="paragraph" w:customStyle="1" w:styleId="Default">
    <w:name w:val="Default"/>
    <w:rsid w:val="00FE0812"/>
    <w:pPr>
      <w:autoSpaceDE w:val="0"/>
      <w:autoSpaceDN w:val="0"/>
      <w:adjustRightInd w:val="0"/>
      <w:spacing w:after="0" w:line="240" w:lineRule="auto"/>
    </w:pPr>
    <w:rPr>
      <w:rFonts w:ascii="Times New Roman" w:eastAsia="Times New Roman" w:hAnsi="Times New Roman" w:cs="Times New Roman"/>
      <w:color w:val="000000"/>
      <w:kern w:val="0"/>
      <w:lang w:eastAsia="et-EE"/>
      <w14:ligatures w14:val="none"/>
    </w:rPr>
  </w:style>
  <w:style w:type="paragraph" w:styleId="BodyTextIndent">
    <w:name w:val="Body Text Indent"/>
    <w:basedOn w:val="Normal"/>
    <w:link w:val="BodyTextIndentChar"/>
    <w:uiPriority w:val="99"/>
    <w:rsid w:val="00FE0812"/>
    <w:pPr>
      <w:spacing w:after="120"/>
      <w:ind w:left="283"/>
    </w:pPr>
    <w:rPr>
      <w:rFonts w:cs="Mangal"/>
      <w:szCs w:val="21"/>
    </w:rPr>
  </w:style>
  <w:style w:type="character" w:customStyle="1" w:styleId="BodyTextIndentChar">
    <w:name w:val="Body Text Indent Char"/>
    <w:basedOn w:val="DefaultParagraphFont"/>
    <w:link w:val="BodyTextIndent"/>
    <w:uiPriority w:val="99"/>
    <w:rsid w:val="00FE0812"/>
    <w:rPr>
      <w:rFonts w:ascii="Times New Roman" w:eastAsia="SimSun" w:hAnsi="Times New Roman" w:cs="Mangal"/>
      <w:kern w:val="1"/>
      <w:szCs w:val="21"/>
      <w:lang w:eastAsia="zh-CN" w:bidi="hi-IN"/>
      <w14:ligatures w14:val="none"/>
    </w:rPr>
  </w:style>
  <w:style w:type="character" w:customStyle="1" w:styleId="ListParagraphChar">
    <w:name w:val="List Paragraph Char"/>
    <w:aliases w:val="Mummuga loetelu Char"/>
    <w:basedOn w:val="DefaultParagraphFont"/>
    <w:link w:val="ListParagraph"/>
    <w:uiPriority w:val="34"/>
    <w:locked/>
    <w:rsid w:val="00FE0812"/>
  </w:style>
  <w:style w:type="paragraph" w:styleId="CommentText">
    <w:name w:val="annotation text"/>
    <w:basedOn w:val="Normal"/>
    <w:link w:val="CommentTextChar"/>
    <w:uiPriority w:val="99"/>
    <w:unhideWhenUsed/>
    <w:rsid w:val="00FE0812"/>
    <w:pPr>
      <w:spacing w:line="240" w:lineRule="auto"/>
    </w:pPr>
    <w:rPr>
      <w:rFonts w:cs="Mangal"/>
      <w:kern w:val="2"/>
      <w:sz w:val="20"/>
      <w:szCs w:val="18"/>
    </w:rPr>
  </w:style>
  <w:style w:type="character" w:customStyle="1" w:styleId="CommentTextChar">
    <w:name w:val="Comment Text Char"/>
    <w:basedOn w:val="DefaultParagraphFont"/>
    <w:link w:val="CommentText"/>
    <w:uiPriority w:val="99"/>
    <w:rsid w:val="00FE0812"/>
    <w:rPr>
      <w:rFonts w:ascii="Times New Roman" w:eastAsia="SimSun" w:hAnsi="Times New Roman" w:cs="Mangal"/>
      <w:sz w:val="20"/>
      <w:szCs w:val="18"/>
      <w:lang w:eastAsia="zh-CN" w:bidi="hi-IN"/>
      <w14:ligatures w14:val="none"/>
    </w:rPr>
  </w:style>
  <w:style w:type="character" w:styleId="CommentReference">
    <w:name w:val="annotation reference"/>
    <w:basedOn w:val="DefaultParagraphFont"/>
    <w:uiPriority w:val="99"/>
    <w:semiHidden/>
    <w:unhideWhenUsed/>
    <w:rsid w:val="00FE0812"/>
    <w:rPr>
      <w:sz w:val="16"/>
      <w:szCs w:val="16"/>
    </w:rPr>
  </w:style>
  <w:style w:type="paragraph" w:styleId="CommentSubject">
    <w:name w:val="annotation subject"/>
    <w:basedOn w:val="CommentText"/>
    <w:next w:val="CommentText"/>
    <w:link w:val="CommentSubjectChar"/>
    <w:uiPriority w:val="99"/>
    <w:semiHidden/>
    <w:unhideWhenUsed/>
    <w:rsid w:val="00734CC5"/>
    <w:rPr>
      <w:b/>
      <w:bCs/>
      <w:kern w:val="1"/>
    </w:rPr>
  </w:style>
  <w:style w:type="character" w:customStyle="1" w:styleId="CommentSubjectChar">
    <w:name w:val="Comment Subject Char"/>
    <w:basedOn w:val="CommentTextChar"/>
    <w:link w:val="CommentSubject"/>
    <w:uiPriority w:val="99"/>
    <w:semiHidden/>
    <w:rsid w:val="00734CC5"/>
    <w:rPr>
      <w:rFonts w:ascii="Times New Roman" w:eastAsia="SimSun" w:hAnsi="Times New Roman" w:cs="Mangal"/>
      <w:b/>
      <w:bCs/>
      <w:kern w:val="1"/>
      <w:sz w:val="20"/>
      <w:szCs w:val="18"/>
      <w:lang w:eastAsia="zh-CN" w:bidi="hi-IN"/>
      <w14:ligatures w14:val="none"/>
    </w:rPr>
  </w:style>
  <w:style w:type="character" w:customStyle="1" w:styleId="UnresolvedMention1">
    <w:name w:val="Unresolved Mention1"/>
    <w:basedOn w:val="DefaultParagraphFont"/>
    <w:uiPriority w:val="99"/>
    <w:semiHidden/>
    <w:unhideWhenUsed/>
    <w:rsid w:val="006C62F2"/>
    <w:rPr>
      <w:color w:val="605E5C"/>
      <w:shd w:val="clear" w:color="auto" w:fill="E1DFDD"/>
    </w:rPr>
  </w:style>
  <w:style w:type="character" w:customStyle="1" w:styleId="copyable-text">
    <w:name w:val="copyable-text"/>
    <w:basedOn w:val="DefaultParagraphFont"/>
    <w:rsid w:val="00533FBA"/>
  </w:style>
  <w:style w:type="paragraph" w:customStyle="1" w:styleId="pealk">
    <w:name w:val="pealk"/>
    <w:basedOn w:val="Normal"/>
    <w:uiPriority w:val="99"/>
    <w:rsid w:val="00E001C5"/>
    <w:pPr>
      <w:widowControl/>
      <w:numPr>
        <w:numId w:val="11"/>
      </w:numPr>
      <w:suppressAutoHyphens w:val="0"/>
      <w:spacing w:line="240" w:lineRule="auto"/>
      <w:jc w:val="left"/>
    </w:pPr>
    <w:rPr>
      <w:rFonts w:eastAsia="Times New Roman"/>
      <w:kern w:val="0"/>
      <w:lang w:eastAsia="en-US" w:bidi="ar-SA"/>
    </w:rPr>
  </w:style>
  <w:style w:type="character" w:styleId="UnresolvedMention">
    <w:name w:val="Unresolved Mention"/>
    <w:basedOn w:val="DefaultParagraphFont"/>
    <w:uiPriority w:val="99"/>
    <w:semiHidden/>
    <w:unhideWhenUsed/>
    <w:rsid w:val="004E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4529">
      <w:bodyDiv w:val="1"/>
      <w:marLeft w:val="0"/>
      <w:marRight w:val="0"/>
      <w:marTop w:val="0"/>
      <w:marBottom w:val="0"/>
      <w:divBdr>
        <w:top w:val="none" w:sz="0" w:space="0" w:color="auto"/>
        <w:left w:val="none" w:sz="0" w:space="0" w:color="auto"/>
        <w:bottom w:val="none" w:sz="0" w:space="0" w:color="auto"/>
        <w:right w:val="none" w:sz="0" w:space="0" w:color="auto"/>
      </w:divBdr>
    </w:div>
    <w:div w:id="7842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cue@rescu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14518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Heidi Mõttus</cp:lastModifiedBy>
  <cp:revision>4</cp:revision>
  <dcterms:created xsi:type="dcterms:W3CDTF">2024-07-10T18:27:00Z</dcterms:created>
  <dcterms:modified xsi:type="dcterms:W3CDTF">2024-07-12T10:38:00Z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ies>
</file>